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14575" w:rsidRPr="00627CDF" w:rsidRDefault="00E14575" w:rsidP="00E14575">
      <w:pPr>
        <w:tabs>
          <w:tab w:val="left" w:pos="9072"/>
        </w:tabs>
        <w:jc w:val="center"/>
        <w:rPr>
          <w:b/>
          <w:sz w:val="40"/>
          <w:szCs w:val="40"/>
        </w:rPr>
      </w:pPr>
      <w:r w:rsidRPr="00730E21">
        <w:rPr>
          <w:rFonts w:eastAsiaTheme="minorHAnsi"/>
          <w:b/>
          <w:noProof/>
          <w:sz w:val="40"/>
          <w:szCs w:val="40"/>
        </w:rPr>
        <mc:AlternateContent>
          <mc:Choice Requires="wps">
            <w:drawing>
              <wp:anchor distT="0" distB="0" distL="114300" distR="114300" simplePos="0" relativeHeight="251667456" behindDoc="0" locked="0" layoutInCell="1" allowOverlap="1" wp14:anchorId="01A0A96E" wp14:editId="0B908647">
                <wp:simplePos x="0" y="0"/>
                <wp:positionH relativeFrom="margin">
                  <wp:align>center</wp:align>
                </wp:positionH>
                <wp:positionV relativeFrom="paragraph">
                  <wp:posOffset>-200660</wp:posOffset>
                </wp:positionV>
                <wp:extent cx="6353175" cy="809625"/>
                <wp:effectExtent l="0" t="0" r="9525" b="9525"/>
                <wp:wrapNone/>
                <wp:docPr id="12" name="Rectangle 12"/>
                <wp:cNvGraphicFramePr/>
                <a:graphic xmlns:a="http://schemas.openxmlformats.org/drawingml/2006/main">
                  <a:graphicData uri="http://schemas.microsoft.com/office/word/2010/wordprocessingShape">
                    <wps:wsp>
                      <wps:cNvSpPr/>
                      <wps:spPr>
                        <a:xfrm>
                          <a:off x="0" y="0"/>
                          <a:ext cx="6353175" cy="809625"/>
                        </a:xfrm>
                        <a:prstGeom prst="rect">
                          <a:avLst/>
                        </a:prstGeom>
                        <a:solidFill>
                          <a:sysClr val="windowText" lastClr="000000">
                            <a:lumMod val="65000"/>
                            <a:lumOff val="35000"/>
                          </a:sysClr>
                        </a:solidFill>
                        <a:ln w="12700" cap="flat" cmpd="sng" algn="ctr">
                          <a:noFill/>
                          <a:prstDash val="solid"/>
                          <a:miter lim="800000"/>
                        </a:ln>
                        <a:effectLst/>
                      </wps:spPr>
                      <wps:txbx>
                        <w:txbxContent>
                          <w:p w:rsidR="00E14575" w:rsidRPr="003F21D6" w:rsidRDefault="00E14575" w:rsidP="00E14575">
                            <w:pPr>
                              <w:jc w:val="center"/>
                              <w:rPr>
                                <w:rFonts w:ascii="Arial" w:hAnsi="Arial" w:cs="Arial"/>
                                <w:b/>
                                <w:color w:val="FFFFFF" w:themeColor="background1"/>
                                <w:sz w:val="38"/>
                                <w:szCs w:val="38"/>
                              </w:rPr>
                            </w:pPr>
                            <w:r w:rsidRPr="003F21D6">
                              <w:rPr>
                                <w:rFonts w:ascii="Arial" w:hAnsi="Arial" w:cs="Arial"/>
                                <w:b/>
                                <w:color w:val="FFFFFF" w:themeColor="background1"/>
                                <w:sz w:val="38"/>
                                <w:szCs w:val="38"/>
                              </w:rPr>
                              <w:t xml:space="preserve">Convention de collecte des déchets issus </w:t>
                            </w:r>
                          </w:p>
                          <w:p w:rsidR="00E14575" w:rsidRPr="003F21D6" w:rsidRDefault="00E14575" w:rsidP="00E14575">
                            <w:pPr>
                              <w:jc w:val="center"/>
                              <w:rPr>
                                <w:rFonts w:ascii="Arial" w:hAnsi="Arial" w:cs="Arial"/>
                                <w:b/>
                                <w:color w:val="FFFFFF" w:themeColor="background1"/>
                                <w:sz w:val="38"/>
                                <w:szCs w:val="38"/>
                              </w:rPr>
                            </w:pPr>
                            <w:r w:rsidRPr="003F21D6">
                              <w:rPr>
                                <w:rFonts w:ascii="Arial" w:hAnsi="Arial" w:cs="Arial"/>
                                <w:b/>
                                <w:color w:val="FFFFFF" w:themeColor="background1"/>
                                <w:sz w:val="38"/>
                                <w:szCs w:val="38"/>
                              </w:rPr>
                              <w:t>d’activités de soins à risques infectieux et assimilés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left:0;text-align:left;margin-left:0;margin-top:-15.8pt;width:500.25pt;height:63.7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" fillcolor="#595959" stroked="f" strokeweight="1pt">
                <v:textbox>
                  <w:txbxContent>
                    <w:p w:rsidR="00E14575" w:rsidRPr="003F21D6" w:rsidRDefault="00E14575" w:rsidP="00E14575">
                      <w:pPr>
                        <w:jc w:val="center"/>
                        <w:rPr>
                          <w:rFonts w:ascii="Arial" w:hAnsi="Arial" w:cs="Arial"/>
                          <w:b/>
                          <w:color w:val="FFFFFF" w:themeColor="background1"/>
                          <w:sz w:val="38"/>
                          <w:szCs w:val="38"/>
                        </w:rPr>
                      </w:pPr>
                      <w:bookmarkStart w:id="1" w:name="_GoBack"/>
                      <w:bookmarkEnd w:id="1"/>
                      <w:r w:rsidRPr="003F21D6">
                        <w:rPr>
                          <w:rFonts w:ascii="Arial" w:hAnsi="Arial" w:cs="Arial"/>
                          <w:b/>
                          <w:color w:val="FFFFFF" w:themeColor="background1"/>
                          <w:sz w:val="38"/>
                          <w:szCs w:val="38"/>
                        </w:rPr>
                        <w:t xml:space="preserve">Convention de collecte des déchets issus </w:t>
                      </w:r>
                    </w:p>
                    <w:p w:rsidR="00E14575" w:rsidRPr="003F21D6" w:rsidRDefault="00E14575" w:rsidP="00E14575">
                      <w:pPr>
                        <w:jc w:val="center"/>
                        <w:rPr>
                          <w:rFonts w:ascii="Arial" w:hAnsi="Arial" w:cs="Arial"/>
                          <w:b/>
                          <w:color w:val="FFFFFF" w:themeColor="background1"/>
                          <w:sz w:val="38"/>
                          <w:szCs w:val="38"/>
                        </w:rPr>
                      </w:pPr>
                      <w:proofErr w:type="gramStart"/>
                      <w:r w:rsidRPr="003F21D6">
                        <w:rPr>
                          <w:rFonts w:ascii="Arial" w:hAnsi="Arial" w:cs="Arial"/>
                          <w:b/>
                          <w:color w:val="FFFFFF" w:themeColor="background1"/>
                          <w:sz w:val="38"/>
                          <w:szCs w:val="38"/>
                        </w:rPr>
                        <w:t>d’activités</w:t>
                      </w:r>
                      <w:proofErr w:type="gramEnd"/>
                      <w:r w:rsidRPr="003F21D6">
                        <w:rPr>
                          <w:rFonts w:ascii="Arial" w:hAnsi="Arial" w:cs="Arial"/>
                          <w:b/>
                          <w:color w:val="FFFFFF" w:themeColor="background1"/>
                          <w:sz w:val="38"/>
                          <w:szCs w:val="38"/>
                        </w:rPr>
                        <w:t xml:space="preserve"> de soins à risques infectieux et assimilés</w:t>
                      </w:r>
                    </w:p>
                  </w:txbxContent>
                </v:textbox>
                <w10:wrap anchorx="margin"/>
              </v:rect>
            </w:pict>
          </mc:Fallback>
        </mc:AlternateContent>
      </w:r>
      <w:r>
        <w:rPr>
          <w:b/>
          <w:bCs/>
          <w:sz w:val="40"/>
          <w:szCs w:val="40"/>
        </w:rPr>
        <w:t xml:space="preserve"> </w:t>
      </w:r>
    </w:p>
    <w:p w:rsidR="00E14575" w:rsidRPr="00627CDF" w:rsidRDefault="00E14575" w:rsidP="00E14575">
      <w:pPr>
        <w:tabs>
          <w:tab w:val="left" w:pos="9072"/>
        </w:tabs>
        <w:jc w:val="center"/>
        <w:rPr>
          <w:b/>
          <w:sz w:val="40"/>
          <w:szCs w:val="40"/>
        </w:rPr>
      </w:pPr>
      <w:r>
        <w:rPr>
          <w:b/>
          <w:sz w:val="40"/>
          <w:szCs w:val="40"/>
        </w:rPr>
        <w:t xml:space="preserve"> </w:t>
      </w:r>
    </w:p>
    <w:p w:rsidR="00E14575" w:rsidRPr="00A927B9" w:rsidRDefault="00E14575" w:rsidP="00E14575">
      <w:pPr>
        <w:jc w:val="center"/>
        <w:rPr>
          <w:b/>
          <w:bCs/>
          <w:u w:val="single"/>
        </w:rPr>
      </w:pPr>
    </w:p>
    <w:p w:rsidR="00E14575" w:rsidRPr="00A927B9" w:rsidRDefault="00E14575" w:rsidP="00E14575">
      <w:pPr>
        <w:ind w:left="-567"/>
        <w:jc w:val="center"/>
        <w:rPr>
          <w:b/>
          <w:bCs/>
          <w:u w:val="single"/>
        </w:rPr>
      </w:pPr>
    </w:p>
    <w:p w:rsidR="00E14575" w:rsidRPr="003F21D6" w:rsidRDefault="00E14575" w:rsidP="00E14575">
      <w:pPr>
        <w:jc w:val="both"/>
        <w:rPr>
          <w:rFonts w:ascii="Arial" w:hAnsi="Arial" w:cs="Arial"/>
        </w:rPr>
      </w:pPr>
    </w:p>
    <w:p w:rsidR="00E14575" w:rsidRPr="003F21D6" w:rsidRDefault="00E14575" w:rsidP="00E14575">
      <w:pPr>
        <w:jc w:val="both"/>
        <w:rPr>
          <w:rFonts w:ascii="Arial" w:hAnsi="Arial" w:cs="Arial"/>
        </w:rPr>
      </w:pPr>
      <w:r w:rsidRPr="003F21D6">
        <w:rPr>
          <w:rFonts w:ascii="Arial" w:hAnsi="Arial" w:cs="Arial"/>
        </w:rPr>
        <w:t xml:space="preserve">La convention est établie entre : </w:t>
      </w:r>
    </w:p>
    <w:p w:rsidR="00E14575" w:rsidRPr="003F21D6" w:rsidRDefault="003F21D6" w:rsidP="00E14575">
      <w:pPr>
        <w:jc w:val="both"/>
        <w:rPr>
          <w:rFonts w:ascii="Arial" w:hAnsi="Arial" w:cs="Arial"/>
        </w:rPr>
      </w:pPr>
      <w:r w:rsidRPr="003F21D6">
        <w:rPr>
          <w:rFonts w:ascii="Arial" w:hAnsi="Arial" w:cs="Arial"/>
          <w:noProof/>
        </w:rPr>
        <mc:AlternateContent>
          <mc:Choice Requires="wps">
            <w:drawing>
              <wp:anchor distT="0" distB="0" distL="114300" distR="114300" simplePos="0" relativeHeight="251668480" behindDoc="1" locked="0" layoutInCell="1" allowOverlap="1" wp14:anchorId="0DB68A55" wp14:editId="2EE59727">
                <wp:simplePos x="0" y="0"/>
                <wp:positionH relativeFrom="margin">
                  <wp:align>right</wp:align>
                </wp:positionH>
                <wp:positionV relativeFrom="paragraph">
                  <wp:posOffset>139700</wp:posOffset>
                </wp:positionV>
                <wp:extent cx="6134100" cy="2087880"/>
                <wp:effectExtent l="0" t="0" r="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088108"/>
                        </a:xfrm>
                        <a:prstGeom prst="rect">
                          <a:avLst/>
                        </a:prstGeom>
                        <a:solidFill>
                          <a:srgbClr val="D8D8D8"/>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1.8pt;margin-top:11pt;width:483pt;height:164.4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" fillcolor="#d8d8d8" stroked="f" strokecolor="#f2f2f2" strokeweight="3pt">
                <v:shadow color="#525252" opacity=".5" offset="1pt"/>
                <w10:wrap anchorx="margin"/>
              </v:rect>
            </w:pict>
          </mc:Fallback>
        </mc:AlternateContent>
      </w:r>
    </w:p>
    <w:p w:rsidR="00E14575" w:rsidRPr="003F21D6" w:rsidRDefault="00E14575" w:rsidP="00E14575">
      <w:pPr>
        <w:numPr>
          <w:ilvl w:val="0"/>
          <w:numId w:val="2"/>
        </w:numPr>
        <w:ind w:left="426"/>
        <w:jc w:val="both"/>
        <w:rPr>
          <w:rFonts w:ascii="Arial" w:hAnsi="Arial" w:cs="Arial"/>
          <w:b/>
        </w:rPr>
      </w:pPr>
      <w:r w:rsidRPr="003F21D6">
        <w:rPr>
          <w:rFonts w:ascii="Arial" w:hAnsi="Arial" w:cs="Arial"/>
          <w:b/>
        </w:rPr>
        <w:t xml:space="preserve">Le producteur de déchets : </w:t>
      </w:r>
    </w:p>
    <w:p w:rsidR="00E14575" w:rsidRPr="003F21D6" w:rsidRDefault="00E14575" w:rsidP="00E14575">
      <w:pPr>
        <w:numPr>
          <w:ilvl w:val="0"/>
          <w:numId w:val="4"/>
        </w:numPr>
        <w:tabs>
          <w:tab w:val="left" w:pos="851"/>
          <w:tab w:val="left" w:leader="dot" w:pos="9072"/>
        </w:tabs>
        <w:ind w:left="850" w:hanging="357"/>
        <w:jc w:val="both"/>
        <w:rPr>
          <w:rFonts w:ascii="Arial" w:hAnsi="Arial" w:cs="Arial"/>
        </w:rPr>
      </w:pPr>
      <w:r w:rsidRPr="003F21D6">
        <w:rPr>
          <w:rFonts w:ascii="Arial" w:hAnsi="Arial" w:cs="Arial"/>
        </w:rPr>
        <w:t xml:space="preserve">Dénomination : </w:t>
      </w:r>
      <w:r w:rsidRPr="003F21D6">
        <w:rPr>
          <w:rFonts w:ascii="Arial" w:hAnsi="Arial" w:cs="Arial"/>
        </w:rPr>
        <w:tab/>
      </w:r>
    </w:p>
    <w:p w:rsidR="00E14575" w:rsidRPr="003F21D6" w:rsidRDefault="00E14575" w:rsidP="00E14575">
      <w:pPr>
        <w:numPr>
          <w:ilvl w:val="0"/>
          <w:numId w:val="4"/>
        </w:numPr>
        <w:tabs>
          <w:tab w:val="left" w:pos="851"/>
          <w:tab w:val="left" w:leader="dot" w:pos="9072"/>
        </w:tabs>
        <w:ind w:left="850" w:hanging="357"/>
        <w:jc w:val="both"/>
        <w:rPr>
          <w:rFonts w:ascii="Arial" w:hAnsi="Arial" w:cs="Arial"/>
        </w:rPr>
      </w:pPr>
      <w:r w:rsidRPr="003F21D6">
        <w:rPr>
          <w:rFonts w:ascii="Arial" w:hAnsi="Arial" w:cs="Arial"/>
        </w:rPr>
        <w:t xml:space="preserve">Activité professionnelle : </w:t>
      </w:r>
      <w:r w:rsidRPr="003F21D6">
        <w:rPr>
          <w:rFonts w:ascii="Arial" w:hAnsi="Arial" w:cs="Arial"/>
        </w:rPr>
        <w:tab/>
      </w:r>
    </w:p>
    <w:p w:rsidR="00E14575" w:rsidRPr="003F21D6" w:rsidRDefault="00E14575" w:rsidP="00E14575">
      <w:pPr>
        <w:numPr>
          <w:ilvl w:val="0"/>
          <w:numId w:val="4"/>
        </w:numPr>
        <w:tabs>
          <w:tab w:val="left" w:pos="851"/>
          <w:tab w:val="left" w:leader="dot" w:pos="9072"/>
        </w:tabs>
        <w:ind w:left="850" w:hanging="357"/>
        <w:jc w:val="both"/>
        <w:rPr>
          <w:rFonts w:ascii="Arial" w:hAnsi="Arial" w:cs="Arial"/>
        </w:rPr>
      </w:pPr>
      <w:r w:rsidRPr="003F21D6">
        <w:rPr>
          <w:rFonts w:ascii="Arial" w:hAnsi="Arial" w:cs="Arial"/>
        </w:rPr>
        <w:t xml:space="preserve">Adresse professionnelle : </w:t>
      </w:r>
      <w:r w:rsidRPr="003F21D6">
        <w:rPr>
          <w:rFonts w:ascii="Arial" w:hAnsi="Arial" w:cs="Arial"/>
        </w:rPr>
        <w:tab/>
      </w:r>
    </w:p>
    <w:p w:rsidR="00E14575" w:rsidRPr="003F21D6" w:rsidRDefault="00E14575" w:rsidP="00E14575">
      <w:pPr>
        <w:tabs>
          <w:tab w:val="left" w:pos="851"/>
          <w:tab w:val="left" w:leader="dot" w:pos="9072"/>
        </w:tabs>
        <w:ind w:left="850"/>
        <w:jc w:val="both"/>
        <w:rPr>
          <w:rFonts w:ascii="Arial" w:hAnsi="Arial" w:cs="Arial"/>
        </w:rPr>
      </w:pPr>
      <w:r w:rsidRPr="003F21D6">
        <w:rPr>
          <w:rFonts w:ascii="Arial" w:hAnsi="Arial" w:cs="Arial"/>
        </w:rPr>
        <w:tab/>
      </w:r>
    </w:p>
    <w:p w:rsidR="00E14575" w:rsidRPr="003F21D6" w:rsidRDefault="00E14575" w:rsidP="00E14575">
      <w:pPr>
        <w:tabs>
          <w:tab w:val="left" w:leader="dot" w:pos="3969"/>
          <w:tab w:val="center" w:pos="4536"/>
          <w:tab w:val="left" w:pos="5103"/>
          <w:tab w:val="left" w:leader="dot" w:pos="9072"/>
        </w:tabs>
        <w:jc w:val="both"/>
        <w:rPr>
          <w:rFonts w:ascii="Arial" w:hAnsi="Arial" w:cs="Arial"/>
        </w:rPr>
      </w:pPr>
      <w:r w:rsidRPr="003F21D6">
        <w:rPr>
          <w:rFonts w:ascii="Arial" w:hAnsi="Arial" w:cs="Arial"/>
        </w:rPr>
        <w:t xml:space="preserve">Et </w:t>
      </w:r>
    </w:p>
    <w:p w:rsidR="00E14575" w:rsidRPr="003F21D6" w:rsidRDefault="00E14575" w:rsidP="00E14575">
      <w:pPr>
        <w:tabs>
          <w:tab w:val="left" w:leader="dot" w:pos="3969"/>
          <w:tab w:val="center" w:pos="4536"/>
          <w:tab w:val="left" w:pos="5103"/>
          <w:tab w:val="left" w:leader="dot" w:pos="9072"/>
        </w:tabs>
        <w:jc w:val="both"/>
        <w:rPr>
          <w:rFonts w:ascii="Arial" w:hAnsi="Arial" w:cs="Arial"/>
        </w:rPr>
      </w:pPr>
    </w:p>
    <w:p w:rsidR="00E14575" w:rsidRPr="003F21D6" w:rsidRDefault="00E14575" w:rsidP="00E14575">
      <w:pPr>
        <w:numPr>
          <w:ilvl w:val="0"/>
          <w:numId w:val="3"/>
        </w:numPr>
        <w:ind w:left="426"/>
        <w:jc w:val="both"/>
        <w:rPr>
          <w:rFonts w:ascii="Arial" w:hAnsi="Arial" w:cs="Arial"/>
          <w:b/>
        </w:rPr>
      </w:pPr>
      <w:r w:rsidRPr="003F21D6">
        <w:rPr>
          <w:rFonts w:ascii="Arial" w:hAnsi="Arial" w:cs="Arial"/>
          <w:b/>
        </w:rPr>
        <w:t xml:space="preserve">Le prestataire assurant la collecte des déchets : </w:t>
      </w:r>
    </w:p>
    <w:p w:rsidR="00E14575" w:rsidRPr="003F21D6" w:rsidRDefault="00E14575" w:rsidP="00E14575">
      <w:pPr>
        <w:tabs>
          <w:tab w:val="left" w:pos="851"/>
          <w:tab w:val="left" w:leader="dot" w:pos="9072"/>
        </w:tabs>
        <w:ind w:left="851" w:hanging="284"/>
        <w:jc w:val="both"/>
        <w:rPr>
          <w:rFonts w:ascii="Arial" w:hAnsi="Arial" w:cs="Arial"/>
        </w:rPr>
      </w:pPr>
      <w:r w:rsidRPr="003F21D6">
        <w:rPr>
          <w:rFonts w:ascii="Arial" w:hAnsi="Arial" w:cs="Arial"/>
        </w:rPr>
        <w:t>-</w:t>
      </w:r>
      <w:r w:rsidRPr="003F21D6">
        <w:rPr>
          <w:rFonts w:ascii="Arial" w:hAnsi="Arial" w:cs="Arial"/>
        </w:rPr>
        <w:tab/>
        <w:t xml:space="preserve">Dénomination : </w:t>
      </w:r>
      <w:r w:rsidRPr="003F21D6">
        <w:rPr>
          <w:rFonts w:ascii="Arial" w:hAnsi="Arial" w:cs="Arial"/>
        </w:rPr>
        <w:tab/>
      </w:r>
    </w:p>
    <w:p w:rsidR="00E14575" w:rsidRPr="003F21D6" w:rsidRDefault="00E14575" w:rsidP="00E14575">
      <w:pPr>
        <w:tabs>
          <w:tab w:val="left" w:pos="851"/>
          <w:tab w:val="left" w:leader="dot" w:pos="9072"/>
        </w:tabs>
        <w:ind w:left="851" w:hanging="284"/>
        <w:jc w:val="both"/>
        <w:rPr>
          <w:rFonts w:ascii="Arial" w:hAnsi="Arial" w:cs="Arial"/>
        </w:rPr>
      </w:pPr>
      <w:r w:rsidRPr="003F21D6">
        <w:rPr>
          <w:rFonts w:ascii="Arial" w:hAnsi="Arial" w:cs="Arial"/>
        </w:rPr>
        <w:t>-</w:t>
      </w:r>
      <w:r w:rsidRPr="003F21D6">
        <w:rPr>
          <w:rFonts w:ascii="Arial" w:hAnsi="Arial" w:cs="Arial"/>
        </w:rPr>
        <w:tab/>
        <w:t xml:space="preserve">Activité professionnelle : </w:t>
      </w:r>
      <w:r w:rsidRPr="003F21D6">
        <w:rPr>
          <w:rFonts w:ascii="Arial" w:hAnsi="Arial" w:cs="Arial"/>
        </w:rPr>
        <w:tab/>
      </w:r>
    </w:p>
    <w:p w:rsidR="00E14575" w:rsidRPr="003F21D6" w:rsidRDefault="00E14575" w:rsidP="00E14575">
      <w:pPr>
        <w:tabs>
          <w:tab w:val="left" w:pos="851"/>
          <w:tab w:val="left" w:leader="dot" w:pos="9072"/>
        </w:tabs>
        <w:ind w:left="851" w:hanging="284"/>
        <w:jc w:val="both"/>
        <w:rPr>
          <w:rFonts w:ascii="Arial" w:hAnsi="Arial" w:cs="Arial"/>
        </w:rPr>
      </w:pPr>
      <w:r w:rsidRPr="003F21D6">
        <w:rPr>
          <w:rFonts w:ascii="Arial" w:hAnsi="Arial" w:cs="Arial"/>
        </w:rPr>
        <w:t>-</w:t>
      </w:r>
      <w:r w:rsidRPr="003F21D6">
        <w:rPr>
          <w:rFonts w:ascii="Arial" w:hAnsi="Arial" w:cs="Arial"/>
        </w:rPr>
        <w:tab/>
        <w:t xml:space="preserve">Adresse professionnelle : </w:t>
      </w:r>
      <w:r w:rsidRPr="003F21D6">
        <w:rPr>
          <w:rFonts w:ascii="Arial" w:hAnsi="Arial" w:cs="Arial"/>
        </w:rPr>
        <w:tab/>
      </w:r>
    </w:p>
    <w:p w:rsidR="00E14575" w:rsidRPr="003F21D6" w:rsidRDefault="00E14575" w:rsidP="00E14575">
      <w:pPr>
        <w:tabs>
          <w:tab w:val="left" w:pos="851"/>
          <w:tab w:val="left" w:leader="dot" w:pos="9072"/>
        </w:tabs>
        <w:ind w:left="851" w:hanging="284"/>
        <w:jc w:val="both"/>
        <w:rPr>
          <w:rFonts w:ascii="Arial" w:hAnsi="Arial" w:cs="Arial"/>
        </w:rPr>
      </w:pPr>
      <w:r w:rsidRPr="003F21D6">
        <w:rPr>
          <w:rFonts w:ascii="Arial" w:hAnsi="Arial" w:cs="Arial"/>
        </w:rPr>
        <w:tab/>
      </w:r>
      <w:r w:rsidRPr="003F21D6">
        <w:rPr>
          <w:rFonts w:ascii="Arial" w:hAnsi="Arial" w:cs="Arial"/>
        </w:rPr>
        <w:tab/>
      </w:r>
    </w:p>
    <w:p w:rsidR="00E14575" w:rsidRPr="003F21D6" w:rsidRDefault="00E14575" w:rsidP="00E14575">
      <w:pPr>
        <w:tabs>
          <w:tab w:val="left" w:pos="851"/>
          <w:tab w:val="left" w:leader="dot" w:pos="9072"/>
        </w:tabs>
        <w:ind w:left="851" w:hanging="284"/>
        <w:jc w:val="both"/>
        <w:rPr>
          <w:rFonts w:ascii="Arial" w:hAnsi="Arial" w:cs="Arial"/>
        </w:rPr>
      </w:pPr>
      <w:r w:rsidRPr="003F21D6">
        <w:rPr>
          <w:rFonts w:ascii="Arial" w:hAnsi="Arial" w:cs="Arial"/>
        </w:rPr>
        <w:t xml:space="preserve">- </w:t>
      </w:r>
      <w:r w:rsidRPr="003F21D6">
        <w:rPr>
          <w:rFonts w:ascii="Arial" w:hAnsi="Arial" w:cs="Arial"/>
        </w:rPr>
        <w:tab/>
        <w:t xml:space="preserve">N° SIRET : </w:t>
      </w:r>
      <w:r w:rsidRPr="003F21D6">
        <w:rPr>
          <w:rFonts w:ascii="Arial" w:hAnsi="Arial" w:cs="Arial"/>
        </w:rPr>
        <w:tab/>
      </w:r>
    </w:p>
    <w:p w:rsidR="00E14575" w:rsidRPr="003F21D6" w:rsidRDefault="00E14575" w:rsidP="00E14575">
      <w:pPr>
        <w:tabs>
          <w:tab w:val="left" w:pos="851"/>
          <w:tab w:val="left" w:leader="dot" w:pos="9072"/>
        </w:tabs>
        <w:ind w:left="851" w:hanging="284"/>
        <w:jc w:val="both"/>
        <w:rPr>
          <w:rFonts w:ascii="Arial" w:hAnsi="Arial" w:cs="Arial"/>
        </w:rPr>
      </w:pPr>
    </w:p>
    <w:p w:rsidR="00E14575" w:rsidRPr="003F21D6" w:rsidRDefault="00E14575" w:rsidP="00E14575">
      <w:pPr>
        <w:tabs>
          <w:tab w:val="left" w:pos="851"/>
          <w:tab w:val="left" w:leader="dot" w:pos="9072"/>
        </w:tabs>
        <w:ind w:left="851" w:hanging="284"/>
        <w:jc w:val="both"/>
        <w:rPr>
          <w:rFonts w:ascii="Arial" w:hAnsi="Arial" w:cs="Arial"/>
        </w:rPr>
      </w:pPr>
    </w:p>
    <w:p w:rsidR="00E14575" w:rsidRPr="003F21D6" w:rsidRDefault="00E14575" w:rsidP="00E14575">
      <w:pPr>
        <w:tabs>
          <w:tab w:val="left" w:leader="dot" w:pos="9072"/>
        </w:tabs>
        <w:ind w:left="284" w:hanging="284"/>
        <w:jc w:val="both"/>
        <w:rPr>
          <w:rFonts w:ascii="Arial" w:hAnsi="Arial" w:cs="Arial"/>
          <w:b/>
        </w:rPr>
      </w:pPr>
      <w:r w:rsidRPr="003F21D6">
        <w:rPr>
          <w:rFonts w:ascii="Arial" w:hAnsi="Arial" w:cs="Arial"/>
          <w:b/>
        </w:rPr>
        <w:t>Article 1 : Objet de la convention</w:t>
      </w:r>
    </w:p>
    <w:p w:rsidR="00E14575" w:rsidRPr="003F21D6" w:rsidRDefault="00E14575" w:rsidP="00E14575">
      <w:pPr>
        <w:tabs>
          <w:tab w:val="left" w:leader="dot" w:pos="9072"/>
        </w:tabs>
        <w:ind w:left="284" w:hanging="284"/>
        <w:jc w:val="both"/>
        <w:rPr>
          <w:rFonts w:ascii="Arial" w:hAnsi="Arial" w:cs="Arial"/>
          <w:b/>
        </w:rPr>
      </w:pPr>
    </w:p>
    <w:p w:rsidR="00E14575" w:rsidRPr="003F21D6" w:rsidRDefault="00E14575" w:rsidP="00E14575">
      <w:pPr>
        <w:ind w:left="426"/>
        <w:jc w:val="both"/>
        <w:rPr>
          <w:rFonts w:ascii="Arial" w:hAnsi="Arial" w:cs="Arial"/>
        </w:rPr>
      </w:pPr>
      <w:r w:rsidRPr="003F21D6">
        <w:rPr>
          <w:rFonts w:ascii="Arial" w:hAnsi="Arial" w:cs="Arial"/>
        </w:rPr>
        <w:t>La présente convention a pour objet de définir les modalités techniques, financières et administratives relatives à la collecte et à l’élimination des DASRI (Déchets d’Activité</w:t>
      </w:r>
      <w:r w:rsidR="00B57D11" w:rsidRPr="003F21D6">
        <w:rPr>
          <w:rFonts w:ascii="Arial" w:hAnsi="Arial" w:cs="Arial"/>
        </w:rPr>
        <w:t>s</w:t>
      </w:r>
      <w:r w:rsidRPr="003F21D6">
        <w:rPr>
          <w:rFonts w:ascii="Arial" w:hAnsi="Arial" w:cs="Arial"/>
        </w:rPr>
        <w:t xml:space="preserve"> de Soins à Risque</w:t>
      </w:r>
      <w:r w:rsidR="00B57D11" w:rsidRPr="003F21D6">
        <w:rPr>
          <w:rFonts w:ascii="Arial" w:hAnsi="Arial" w:cs="Arial"/>
        </w:rPr>
        <w:t>s</w:t>
      </w:r>
      <w:r w:rsidRPr="003F21D6">
        <w:rPr>
          <w:rFonts w:ascii="Arial" w:hAnsi="Arial" w:cs="Arial"/>
        </w:rPr>
        <w:t xml:space="preserve"> Infectieux</w:t>
      </w:r>
      <w:r w:rsidR="00B57D11" w:rsidRPr="003F21D6">
        <w:rPr>
          <w:rFonts w:ascii="Arial" w:hAnsi="Arial" w:cs="Arial"/>
        </w:rPr>
        <w:t>)</w:t>
      </w:r>
      <w:r w:rsidRPr="003F21D6">
        <w:rPr>
          <w:rFonts w:ascii="Arial" w:hAnsi="Arial" w:cs="Arial"/>
        </w:rPr>
        <w:t>.</w:t>
      </w:r>
    </w:p>
    <w:p w:rsidR="00E14575" w:rsidRPr="003F21D6" w:rsidRDefault="00E14575" w:rsidP="00E14575">
      <w:pPr>
        <w:jc w:val="both"/>
        <w:rPr>
          <w:rFonts w:ascii="Arial" w:hAnsi="Arial" w:cs="Arial"/>
        </w:rPr>
      </w:pPr>
    </w:p>
    <w:p w:rsidR="00E14575" w:rsidRPr="003F21D6" w:rsidRDefault="00E14575" w:rsidP="00E14575">
      <w:pPr>
        <w:jc w:val="both"/>
        <w:rPr>
          <w:rFonts w:ascii="Arial" w:hAnsi="Arial" w:cs="Arial"/>
        </w:rPr>
      </w:pPr>
    </w:p>
    <w:p w:rsidR="00E14575" w:rsidRPr="003F21D6" w:rsidRDefault="00E14575" w:rsidP="00E14575">
      <w:pPr>
        <w:jc w:val="both"/>
        <w:rPr>
          <w:rFonts w:ascii="Arial" w:hAnsi="Arial" w:cs="Arial"/>
        </w:rPr>
      </w:pPr>
      <w:r w:rsidRPr="003F21D6">
        <w:rPr>
          <w:rFonts w:ascii="Arial" w:hAnsi="Arial" w:cs="Arial"/>
          <w:b/>
          <w:bCs/>
        </w:rPr>
        <w:t>Article 2 : Engagement des contractants</w:t>
      </w:r>
    </w:p>
    <w:p w:rsidR="00E14575" w:rsidRPr="003F21D6" w:rsidRDefault="00E14575" w:rsidP="00E14575">
      <w:pPr>
        <w:ind w:right="-285"/>
        <w:jc w:val="both"/>
        <w:rPr>
          <w:rFonts w:ascii="Arial" w:hAnsi="Arial" w:cs="Arial"/>
        </w:rPr>
      </w:pPr>
    </w:p>
    <w:p w:rsidR="00E14575" w:rsidRPr="003F21D6" w:rsidRDefault="00E14575" w:rsidP="00E14575">
      <w:pPr>
        <w:tabs>
          <w:tab w:val="left" w:leader="dot" w:pos="9498"/>
        </w:tabs>
        <w:ind w:left="426"/>
        <w:jc w:val="both"/>
        <w:rPr>
          <w:rFonts w:ascii="Arial" w:hAnsi="Arial" w:cs="Arial"/>
        </w:rPr>
      </w:pPr>
    </w:p>
    <w:p w:rsidR="00E14575" w:rsidRPr="003F21D6" w:rsidRDefault="00E14575" w:rsidP="00E14575">
      <w:pPr>
        <w:tabs>
          <w:tab w:val="left" w:leader="dot" w:pos="4820"/>
        </w:tabs>
        <w:ind w:left="425"/>
        <w:jc w:val="both"/>
        <w:rPr>
          <w:rFonts w:ascii="Arial" w:hAnsi="Arial" w:cs="Arial"/>
        </w:rPr>
      </w:pPr>
      <w:r w:rsidRPr="003F21D6">
        <w:rPr>
          <w:rFonts w:ascii="Arial" w:hAnsi="Arial" w:cs="Arial"/>
        </w:rPr>
        <w:tab/>
        <w:t>(</w:t>
      </w:r>
      <w:r w:rsidRPr="003F21D6">
        <w:rPr>
          <w:rFonts w:ascii="Arial" w:hAnsi="Arial" w:cs="Arial"/>
          <w:i/>
        </w:rPr>
        <w:t>nom du collecteur</w:t>
      </w:r>
      <w:r w:rsidRPr="003F21D6">
        <w:rPr>
          <w:rFonts w:ascii="Arial" w:hAnsi="Arial" w:cs="Arial"/>
        </w:rPr>
        <w:t>) s'engage, pendant la durée du présent contrat, à collecter, transporter, pré-traiter par désinfection et /ou faire incinérer, conformément à la législation en vigueur, les déchets à risques infectieux issus d'activités de soins que lui aura remis le producteur du déchet, et en particulier :</w:t>
      </w:r>
    </w:p>
    <w:p w:rsidR="00E14575" w:rsidRPr="003F21D6" w:rsidRDefault="00E14575" w:rsidP="00E14575">
      <w:pPr>
        <w:ind w:left="426"/>
        <w:jc w:val="both"/>
        <w:rPr>
          <w:rFonts w:ascii="Arial" w:hAnsi="Arial" w:cs="Arial"/>
        </w:rPr>
      </w:pPr>
    </w:p>
    <w:p w:rsidR="0038100F" w:rsidRPr="003F21D6" w:rsidRDefault="005273D5" w:rsidP="00E14575">
      <w:pPr>
        <w:tabs>
          <w:tab w:val="left" w:pos="1134"/>
        </w:tabs>
        <w:ind w:left="1134" w:hanging="283"/>
        <w:jc w:val="both"/>
        <w:rPr>
          <w:rFonts w:ascii="Arial" w:hAnsi="Arial" w:cs="Arial"/>
        </w:rPr>
      </w:pPr>
      <w:r w:rsidRPr="003F21D6">
        <w:rPr>
          <w:rFonts w:ascii="Arial" w:hAnsi="Arial" w:cs="Arial"/>
        </w:rPr>
        <w:t xml:space="preserve">-    Le </w:t>
      </w:r>
      <w:r w:rsidRPr="003F21D6">
        <w:rPr>
          <w:rFonts w:ascii="Arial" w:hAnsi="Arial" w:cs="Arial"/>
          <w:bCs/>
        </w:rPr>
        <w:t>Code de la Santé Publique</w:t>
      </w:r>
      <w:r w:rsidR="00902B80" w:rsidRPr="003F21D6">
        <w:rPr>
          <w:rFonts w:ascii="Arial" w:hAnsi="Arial" w:cs="Arial"/>
          <w:bCs/>
        </w:rPr>
        <w:t>, notamment les articles R 1335-3 à R 1335-8,</w:t>
      </w:r>
    </w:p>
    <w:p w:rsidR="00E14575" w:rsidRPr="003F21D6" w:rsidRDefault="00E14575" w:rsidP="00E14575">
      <w:pPr>
        <w:tabs>
          <w:tab w:val="left" w:pos="1134"/>
        </w:tabs>
        <w:ind w:left="1134" w:hanging="283"/>
        <w:jc w:val="both"/>
        <w:rPr>
          <w:rFonts w:ascii="Arial" w:hAnsi="Arial" w:cs="Arial"/>
        </w:rPr>
      </w:pPr>
      <w:r w:rsidRPr="003F21D6">
        <w:rPr>
          <w:rFonts w:ascii="Arial" w:hAnsi="Arial" w:cs="Arial"/>
        </w:rPr>
        <w:t>-</w:t>
      </w:r>
      <w:r w:rsidRPr="003F21D6">
        <w:rPr>
          <w:rFonts w:ascii="Arial" w:hAnsi="Arial" w:cs="Arial"/>
        </w:rPr>
        <w:tab/>
        <w:t xml:space="preserve">Les </w:t>
      </w:r>
      <w:r w:rsidR="00FA44F1" w:rsidRPr="003F21D6">
        <w:rPr>
          <w:rFonts w:ascii="Arial" w:hAnsi="Arial" w:cs="Arial"/>
        </w:rPr>
        <w:t>a</w:t>
      </w:r>
      <w:r w:rsidRPr="003F21D6">
        <w:rPr>
          <w:rFonts w:ascii="Arial" w:hAnsi="Arial" w:cs="Arial"/>
        </w:rPr>
        <w:t>rrêtés modifiés du 7 septembre 1999 :</w:t>
      </w:r>
    </w:p>
    <w:p w:rsidR="00E14575" w:rsidRPr="003F21D6" w:rsidRDefault="00E14575" w:rsidP="00E14575">
      <w:pPr>
        <w:numPr>
          <w:ilvl w:val="0"/>
          <w:numId w:val="6"/>
        </w:numPr>
        <w:tabs>
          <w:tab w:val="left" w:pos="1134"/>
        </w:tabs>
        <w:jc w:val="both"/>
        <w:rPr>
          <w:rFonts w:ascii="Arial" w:hAnsi="Arial" w:cs="Arial"/>
        </w:rPr>
      </w:pPr>
      <w:r w:rsidRPr="003F21D6">
        <w:rPr>
          <w:rFonts w:ascii="Arial" w:hAnsi="Arial" w:cs="Arial"/>
        </w:rPr>
        <w:t>relatif aux modalités d’entreposage des déchets d’activités de soins à risques infectieux et assimilés et des pièces anatomiques</w:t>
      </w:r>
    </w:p>
    <w:p w:rsidR="00E14575" w:rsidRPr="003F21D6" w:rsidRDefault="00E14575" w:rsidP="00E14575">
      <w:pPr>
        <w:numPr>
          <w:ilvl w:val="0"/>
          <w:numId w:val="6"/>
        </w:numPr>
        <w:tabs>
          <w:tab w:val="left" w:pos="1134"/>
        </w:tabs>
        <w:jc w:val="both"/>
        <w:rPr>
          <w:rFonts w:ascii="Arial" w:hAnsi="Arial" w:cs="Arial"/>
        </w:rPr>
      </w:pPr>
      <w:r w:rsidRPr="003F21D6">
        <w:rPr>
          <w:rFonts w:ascii="Arial" w:hAnsi="Arial" w:cs="Arial"/>
        </w:rPr>
        <w:t>relatif aux contrôles des filières d’élimination des déchets d’activités de soins à risques infectieux et assimilés et des pièces anatomiques.</w:t>
      </w:r>
    </w:p>
    <w:p w:rsidR="00E14575" w:rsidRPr="003F21D6" w:rsidRDefault="00E14575" w:rsidP="00E14575">
      <w:pPr>
        <w:tabs>
          <w:tab w:val="left" w:pos="1134"/>
        </w:tabs>
        <w:ind w:left="1134" w:hanging="283"/>
        <w:jc w:val="both"/>
        <w:rPr>
          <w:rFonts w:ascii="Arial" w:hAnsi="Arial" w:cs="Arial"/>
        </w:rPr>
      </w:pPr>
      <w:r w:rsidRPr="003F21D6">
        <w:rPr>
          <w:rFonts w:ascii="Arial" w:hAnsi="Arial" w:cs="Arial"/>
        </w:rPr>
        <w:t>-</w:t>
      </w:r>
      <w:r w:rsidRPr="003F21D6">
        <w:rPr>
          <w:rFonts w:ascii="Arial" w:hAnsi="Arial" w:cs="Arial"/>
        </w:rPr>
        <w:tab/>
        <w:t>Version en vigueur de l’ADR, accord européen relatif au transport des marchandises dangereuses par route,</w:t>
      </w:r>
    </w:p>
    <w:p w:rsidR="00E14575" w:rsidRPr="003F21D6" w:rsidRDefault="00E14575" w:rsidP="00E14575">
      <w:pPr>
        <w:tabs>
          <w:tab w:val="left" w:pos="1134"/>
        </w:tabs>
        <w:ind w:left="1134" w:hanging="283"/>
        <w:jc w:val="both"/>
        <w:rPr>
          <w:rFonts w:ascii="Arial" w:hAnsi="Arial" w:cs="Arial"/>
        </w:rPr>
      </w:pPr>
      <w:r w:rsidRPr="003F21D6">
        <w:rPr>
          <w:rFonts w:ascii="Arial" w:hAnsi="Arial" w:cs="Arial"/>
        </w:rPr>
        <w:t>-</w:t>
      </w:r>
      <w:r w:rsidRPr="003F21D6">
        <w:rPr>
          <w:rFonts w:ascii="Arial" w:hAnsi="Arial" w:cs="Arial"/>
        </w:rPr>
        <w:tab/>
        <w:t>Version en vigueur de l’arrêté TMD relatif au transport des marchandises dangereuses par route,</w:t>
      </w:r>
    </w:p>
    <w:p w:rsidR="00E14575" w:rsidRPr="003F21D6" w:rsidRDefault="00E14575" w:rsidP="00E14575">
      <w:pPr>
        <w:tabs>
          <w:tab w:val="left" w:pos="1134"/>
        </w:tabs>
        <w:ind w:left="1134" w:hanging="283"/>
        <w:jc w:val="both"/>
        <w:rPr>
          <w:rFonts w:ascii="Arial" w:hAnsi="Arial" w:cs="Arial"/>
          <w:bCs/>
        </w:rPr>
      </w:pPr>
      <w:r w:rsidRPr="003F21D6">
        <w:rPr>
          <w:rFonts w:ascii="Arial" w:hAnsi="Arial" w:cs="Arial"/>
        </w:rPr>
        <w:t>-</w:t>
      </w:r>
      <w:r w:rsidRPr="003F21D6">
        <w:rPr>
          <w:rFonts w:ascii="Arial" w:hAnsi="Arial" w:cs="Arial"/>
        </w:rPr>
        <w:tab/>
      </w:r>
      <w:r w:rsidRPr="003F21D6">
        <w:rPr>
          <w:rFonts w:ascii="Arial" w:hAnsi="Arial" w:cs="Arial"/>
          <w:bCs/>
        </w:rPr>
        <w:t>L’arrêté modifié du 24 novembre 2003 relatif aux emballages DASRI.</w:t>
      </w:r>
    </w:p>
    <w:p w:rsidR="00E14575" w:rsidRPr="003F21D6" w:rsidRDefault="00E14575" w:rsidP="00E14575">
      <w:pPr>
        <w:tabs>
          <w:tab w:val="left" w:pos="1134"/>
        </w:tabs>
        <w:ind w:left="1134" w:hanging="283"/>
        <w:jc w:val="both"/>
        <w:rPr>
          <w:rFonts w:ascii="Arial" w:hAnsi="Arial" w:cs="Arial"/>
          <w:bCs/>
        </w:rPr>
      </w:pPr>
    </w:p>
    <w:p w:rsidR="00E14575" w:rsidRPr="003F21D6" w:rsidRDefault="00E14575" w:rsidP="00E14575">
      <w:pPr>
        <w:ind w:firstLine="708"/>
        <w:rPr>
          <w:rFonts w:ascii="Arial" w:hAnsi="Arial" w:cs="Arial"/>
          <w:i/>
          <w:iCs/>
          <w:color w:val="FF0000"/>
        </w:rPr>
      </w:pPr>
      <w:r w:rsidRPr="003F21D6">
        <w:rPr>
          <w:rFonts w:ascii="Arial" w:hAnsi="Arial" w:cs="Arial"/>
        </w:rPr>
        <w:t xml:space="preserve">La prestation prévue dans le cadre de la présente convention recouvre : </w:t>
      </w:r>
      <w:r w:rsidRPr="003F21D6">
        <w:rPr>
          <w:rFonts w:ascii="Arial" w:hAnsi="Arial" w:cs="Arial"/>
          <w:i/>
          <w:iCs/>
          <w:color w:val="FF0000"/>
        </w:rPr>
        <w:t>(</w:t>
      </w:r>
      <w:r w:rsidR="003F42C2" w:rsidRPr="003F21D6">
        <w:rPr>
          <w:rFonts w:ascii="Arial" w:hAnsi="Arial" w:cs="Arial"/>
          <w:i/>
          <w:iCs/>
          <w:color w:val="FF0000"/>
        </w:rPr>
        <w:t xml:space="preserve">Liste </w:t>
      </w:r>
      <w:r w:rsidRPr="003F21D6">
        <w:rPr>
          <w:rFonts w:ascii="Arial" w:hAnsi="Arial" w:cs="Arial"/>
          <w:i/>
          <w:iCs/>
          <w:color w:val="FF0000"/>
        </w:rPr>
        <w:t>à adapter en fonction des cas)</w:t>
      </w:r>
    </w:p>
    <w:p w:rsidR="00E14575" w:rsidRPr="003F21D6" w:rsidRDefault="00E14575" w:rsidP="00E14575">
      <w:pPr>
        <w:numPr>
          <w:ilvl w:val="0"/>
          <w:numId w:val="7"/>
        </w:numPr>
        <w:ind w:left="1276"/>
        <w:jc w:val="both"/>
        <w:rPr>
          <w:rFonts w:ascii="Arial" w:hAnsi="Arial" w:cs="Arial"/>
        </w:rPr>
      </w:pPr>
      <w:r w:rsidRPr="003F21D6">
        <w:rPr>
          <w:rFonts w:ascii="Arial" w:hAnsi="Arial" w:cs="Arial"/>
        </w:rPr>
        <w:t>la fourniture de conditionnements </w:t>
      </w:r>
    </w:p>
    <w:p w:rsidR="00E14575" w:rsidRPr="003F21D6" w:rsidRDefault="00E14575" w:rsidP="00E14575">
      <w:pPr>
        <w:numPr>
          <w:ilvl w:val="0"/>
          <w:numId w:val="7"/>
        </w:numPr>
        <w:ind w:left="1276"/>
        <w:jc w:val="both"/>
        <w:rPr>
          <w:rFonts w:ascii="Arial" w:hAnsi="Arial" w:cs="Arial"/>
        </w:rPr>
      </w:pPr>
      <w:r w:rsidRPr="003F21D6">
        <w:rPr>
          <w:rFonts w:ascii="Arial" w:hAnsi="Arial" w:cs="Arial"/>
        </w:rPr>
        <w:t xml:space="preserve">la prise en charge des DASRI du </w:t>
      </w:r>
      <w:r w:rsidR="00B008F2" w:rsidRPr="003F21D6">
        <w:rPr>
          <w:rFonts w:ascii="Arial" w:hAnsi="Arial" w:cs="Arial"/>
        </w:rPr>
        <w:t>producteur par le</w:t>
      </w:r>
      <w:r w:rsidRPr="003F21D6">
        <w:rPr>
          <w:rFonts w:ascii="Arial" w:hAnsi="Arial" w:cs="Arial"/>
        </w:rPr>
        <w:t xml:space="preserve"> collecteur </w:t>
      </w:r>
    </w:p>
    <w:p w:rsidR="00E14575" w:rsidRPr="003F21D6" w:rsidRDefault="00E14575" w:rsidP="00E14575">
      <w:pPr>
        <w:numPr>
          <w:ilvl w:val="0"/>
          <w:numId w:val="7"/>
        </w:numPr>
        <w:ind w:left="1276"/>
        <w:jc w:val="both"/>
        <w:rPr>
          <w:rFonts w:ascii="Arial" w:hAnsi="Arial" w:cs="Arial"/>
        </w:rPr>
      </w:pPr>
      <w:r w:rsidRPr="003F21D6">
        <w:rPr>
          <w:rFonts w:ascii="Arial" w:hAnsi="Arial" w:cs="Arial"/>
        </w:rPr>
        <w:t>la remise d’un bon de prise en charge ou bordereau de suivi selon la quantité de DASRI enlevée</w:t>
      </w:r>
    </w:p>
    <w:p w:rsidR="00E14575" w:rsidRPr="003F21D6" w:rsidRDefault="00E14575" w:rsidP="00E14575">
      <w:pPr>
        <w:numPr>
          <w:ilvl w:val="0"/>
          <w:numId w:val="7"/>
        </w:numPr>
        <w:ind w:left="1276"/>
        <w:jc w:val="both"/>
        <w:rPr>
          <w:rFonts w:ascii="Arial" w:hAnsi="Arial" w:cs="Arial"/>
        </w:rPr>
      </w:pPr>
      <w:r w:rsidRPr="003F21D6">
        <w:rPr>
          <w:rFonts w:ascii="Arial" w:hAnsi="Arial" w:cs="Arial"/>
        </w:rPr>
        <w:t xml:space="preserve">le transport des DASRI jusqu’au lieu de traitement par un prestataire </w:t>
      </w:r>
    </w:p>
    <w:p w:rsidR="00E14575" w:rsidRPr="003F21D6" w:rsidRDefault="00E14575" w:rsidP="00E14575">
      <w:pPr>
        <w:numPr>
          <w:ilvl w:val="0"/>
          <w:numId w:val="7"/>
        </w:numPr>
        <w:ind w:left="1276"/>
        <w:jc w:val="both"/>
        <w:rPr>
          <w:rFonts w:ascii="Arial" w:hAnsi="Arial" w:cs="Arial"/>
        </w:rPr>
      </w:pPr>
      <w:r w:rsidRPr="003F21D6">
        <w:rPr>
          <w:rFonts w:ascii="Arial" w:hAnsi="Arial" w:cs="Arial"/>
        </w:rPr>
        <w:t>le traitement final des DASRI</w:t>
      </w:r>
    </w:p>
    <w:p w:rsidR="003F42C2" w:rsidRPr="003F21D6" w:rsidRDefault="00B008F2" w:rsidP="003F21D6">
      <w:pPr>
        <w:numPr>
          <w:ilvl w:val="0"/>
          <w:numId w:val="7"/>
        </w:numPr>
        <w:ind w:left="1276"/>
        <w:jc w:val="both"/>
        <w:rPr>
          <w:rFonts w:ascii="Arial" w:hAnsi="Arial" w:cs="Arial"/>
        </w:rPr>
      </w:pPr>
      <w:r w:rsidRPr="003F21D6">
        <w:rPr>
          <w:rFonts w:ascii="Arial" w:hAnsi="Arial" w:cs="Arial"/>
        </w:rPr>
        <w:t>la transmission des bordereaux de suivi ou d’un état récapitulatif</w:t>
      </w:r>
      <w:r w:rsidR="00E14575" w:rsidRPr="003F21D6">
        <w:rPr>
          <w:rFonts w:ascii="Arial" w:hAnsi="Arial" w:cs="Arial"/>
        </w:rPr>
        <w:t xml:space="preserve"> annuel </w:t>
      </w:r>
      <w:r w:rsidR="00FA44F1" w:rsidRPr="003F21D6">
        <w:rPr>
          <w:rFonts w:ascii="Arial" w:hAnsi="Arial" w:cs="Arial"/>
        </w:rPr>
        <w:t>si la</w:t>
      </w:r>
      <w:r w:rsidR="00E14575" w:rsidRPr="003F21D6">
        <w:rPr>
          <w:rFonts w:ascii="Arial" w:hAnsi="Arial" w:cs="Arial"/>
        </w:rPr>
        <w:t xml:space="preserve"> production est inférieure ou égale à 5kg par mois.</w:t>
      </w:r>
    </w:p>
    <w:p w:rsidR="00E14575" w:rsidRPr="003F21D6" w:rsidRDefault="00E14575" w:rsidP="00E14575">
      <w:pPr>
        <w:jc w:val="both"/>
        <w:rPr>
          <w:rFonts w:ascii="Arial" w:hAnsi="Arial" w:cs="Arial"/>
        </w:rPr>
      </w:pPr>
      <w:r w:rsidRPr="003F21D6">
        <w:rPr>
          <w:rFonts w:ascii="Arial" w:hAnsi="Arial" w:cs="Arial"/>
          <w:b/>
          <w:bCs/>
        </w:rPr>
        <w:lastRenderedPageBreak/>
        <w:t>Article 3 : Nature des déchets à risques infectieux issus d'activités de soins concernés par la présente convention</w:t>
      </w:r>
    </w:p>
    <w:p w:rsidR="00E14575" w:rsidRPr="003F21D6" w:rsidRDefault="00E14575" w:rsidP="00E14575">
      <w:pPr>
        <w:rPr>
          <w:rFonts w:ascii="Arial" w:hAnsi="Arial" w:cs="Arial"/>
        </w:rPr>
      </w:pPr>
    </w:p>
    <w:p w:rsidR="00E14575" w:rsidRPr="003F21D6" w:rsidRDefault="00E14575" w:rsidP="00E14575">
      <w:pPr>
        <w:pStyle w:val="NormalWeb"/>
        <w:spacing w:before="0" w:beforeAutospacing="0" w:after="0" w:afterAutospacing="0"/>
        <w:ind w:left="567"/>
        <w:jc w:val="both"/>
        <w:rPr>
          <w:color w:val="auto"/>
          <w:sz w:val="20"/>
          <w:szCs w:val="20"/>
        </w:rPr>
      </w:pPr>
      <w:r w:rsidRPr="003F21D6">
        <w:rPr>
          <w:color w:val="auto"/>
          <w:sz w:val="20"/>
          <w:szCs w:val="20"/>
        </w:rPr>
        <w:t>Les déchets à risques infectieux issus d'activités de soins concernés par la présente convention proviennent, conformément à l’</w:t>
      </w:r>
      <w:r w:rsidR="00B008F2" w:rsidRPr="003F21D6">
        <w:rPr>
          <w:bCs/>
          <w:color w:val="auto"/>
          <w:sz w:val="20"/>
          <w:szCs w:val="20"/>
        </w:rPr>
        <w:t>a</w:t>
      </w:r>
      <w:r w:rsidRPr="003F21D6">
        <w:rPr>
          <w:bCs/>
          <w:color w:val="auto"/>
          <w:sz w:val="20"/>
          <w:szCs w:val="20"/>
        </w:rPr>
        <w:t>rticle R1335-1</w:t>
      </w:r>
      <w:r w:rsidRPr="003F21D6">
        <w:rPr>
          <w:b/>
          <w:bCs/>
          <w:color w:val="auto"/>
          <w:sz w:val="20"/>
          <w:szCs w:val="20"/>
        </w:rPr>
        <w:t xml:space="preserve"> </w:t>
      </w:r>
      <w:r w:rsidRPr="003F21D6">
        <w:rPr>
          <w:bCs/>
          <w:color w:val="auto"/>
          <w:sz w:val="20"/>
          <w:szCs w:val="20"/>
        </w:rPr>
        <w:t xml:space="preserve">du code </w:t>
      </w:r>
      <w:r w:rsidR="005273D5" w:rsidRPr="003F21D6">
        <w:rPr>
          <w:bCs/>
          <w:color w:val="auto"/>
          <w:sz w:val="20"/>
          <w:szCs w:val="20"/>
        </w:rPr>
        <w:t xml:space="preserve">de </w:t>
      </w:r>
      <w:r w:rsidRPr="003F21D6">
        <w:rPr>
          <w:bCs/>
          <w:color w:val="auto"/>
          <w:sz w:val="20"/>
          <w:szCs w:val="20"/>
        </w:rPr>
        <w:t>la santé publique</w:t>
      </w:r>
      <w:r w:rsidRPr="003F21D6">
        <w:rPr>
          <w:color w:val="auto"/>
          <w:sz w:val="20"/>
          <w:szCs w:val="20"/>
        </w:rPr>
        <w:t>, exclusivement des activités de diagnostic, de suivi et de traitement préventif, curatif ou palliatif, dans les domaines de la médecine humaine et vétérinaire.</w:t>
      </w:r>
    </w:p>
    <w:p w:rsidR="00E14575" w:rsidRPr="003F21D6" w:rsidRDefault="00E14575"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 xml:space="preserve">Parmi ces déchets, sont </w:t>
      </w:r>
      <w:r w:rsidR="0038100F" w:rsidRPr="003F21D6">
        <w:rPr>
          <w:rFonts w:ascii="Arial" w:hAnsi="Arial" w:cs="Arial"/>
        </w:rPr>
        <w:t>concernés</w:t>
      </w:r>
      <w:r w:rsidRPr="003F21D6">
        <w:rPr>
          <w:rFonts w:ascii="Arial" w:hAnsi="Arial" w:cs="Arial"/>
        </w:rPr>
        <w:t xml:space="preserve"> ceux qui : </w:t>
      </w:r>
    </w:p>
    <w:p w:rsidR="00E14575" w:rsidRPr="003F21D6" w:rsidRDefault="00E14575" w:rsidP="00E14575">
      <w:pPr>
        <w:numPr>
          <w:ilvl w:val="0"/>
          <w:numId w:val="7"/>
        </w:numPr>
        <w:ind w:left="1276"/>
        <w:jc w:val="both"/>
        <w:rPr>
          <w:rFonts w:ascii="Arial" w:hAnsi="Arial" w:cs="Arial"/>
        </w:rPr>
      </w:pPr>
      <w:r w:rsidRPr="003F21D6">
        <w:rPr>
          <w:rFonts w:ascii="Arial" w:hAnsi="Arial" w:cs="Arial"/>
        </w:rPr>
        <w:t>soit présentent un risque infectieux, du fait qu’ils contiennent des micro-organismes viables ou leurs toxines, dont on sait ou dont a de bonnes raisons de croire qu’en raison de leur nature, de leur quantité ou de leur métabolisme, ils causent la maladie chez l’homme ou chez d’autres organismes vivants.</w:t>
      </w:r>
    </w:p>
    <w:p w:rsidR="00E14575" w:rsidRPr="003F21D6" w:rsidRDefault="00E14575" w:rsidP="00E14575">
      <w:pPr>
        <w:numPr>
          <w:ilvl w:val="0"/>
          <w:numId w:val="7"/>
        </w:numPr>
        <w:ind w:left="1276"/>
        <w:jc w:val="both"/>
        <w:rPr>
          <w:rFonts w:ascii="Arial" w:hAnsi="Arial" w:cs="Arial"/>
        </w:rPr>
      </w:pPr>
      <w:r w:rsidRPr="003F21D6">
        <w:rPr>
          <w:rFonts w:ascii="Arial" w:hAnsi="Arial" w:cs="Arial"/>
        </w:rPr>
        <w:t>soit, même en l’absence de risque infectieux, relèvent de l’une des catégories suivantes :</w:t>
      </w:r>
    </w:p>
    <w:p w:rsidR="00E14575" w:rsidRPr="003F21D6" w:rsidRDefault="00E14575" w:rsidP="00E14575">
      <w:pPr>
        <w:numPr>
          <w:ilvl w:val="0"/>
          <w:numId w:val="8"/>
        </w:numPr>
        <w:ind w:left="1843"/>
        <w:jc w:val="both"/>
        <w:rPr>
          <w:rFonts w:ascii="Arial" w:hAnsi="Arial" w:cs="Arial"/>
        </w:rPr>
      </w:pPr>
      <w:r w:rsidRPr="003F21D6">
        <w:rPr>
          <w:rFonts w:ascii="Arial" w:hAnsi="Arial" w:cs="Arial"/>
        </w:rPr>
        <w:t>Matériels et matériaux piquants ou coupants destinés à l’abandon, qu’ils aient été ou non en contact avec un produit biologique.</w:t>
      </w:r>
    </w:p>
    <w:p w:rsidR="00E14575" w:rsidRPr="003F21D6" w:rsidRDefault="00E14575" w:rsidP="00E14575">
      <w:pPr>
        <w:numPr>
          <w:ilvl w:val="0"/>
          <w:numId w:val="8"/>
        </w:numPr>
        <w:ind w:left="1843"/>
        <w:jc w:val="both"/>
        <w:rPr>
          <w:rFonts w:ascii="Arial" w:hAnsi="Arial" w:cs="Arial"/>
        </w:rPr>
      </w:pPr>
      <w:r w:rsidRPr="003F21D6">
        <w:rPr>
          <w:rFonts w:ascii="Arial" w:hAnsi="Arial" w:cs="Arial"/>
        </w:rPr>
        <w:t>Produits sanguins à usage thérapeutique incomplètement utilisés ou arrivés à péremption.</w:t>
      </w:r>
    </w:p>
    <w:p w:rsidR="00E14575" w:rsidRPr="003F21D6" w:rsidRDefault="00E14575" w:rsidP="00E14575">
      <w:pPr>
        <w:numPr>
          <w:ilvl w:val="0"/>
          <w:numId w:val="8"/>
        </w:numPr>
        <w:ind w:left="1843"/>
        <w:jc w:val="both"/>
        <w:rPr>
          <w:rFonts w:ascii="Arial" w:hAnsi="Arial" w:cs="Arial"/>
        </w:rPr>
      </w:pPr>
      <w:r w:rsidRPr="003F21D6">
        <w:rPr>
          <w:rFonts w:ascii="Arial" w:hAnsi="Arial" w:cs="Arial"/>
        </w:rPr>
        <w:t>Déchets anatomiques humains, correspondant à des fragments humains non aisément identifiables.</w:t>
      </w:r>
    </w:p>
    <w:p w:rsidR="00E14575" w:rsidRPr="003F21D6" w:rsidRDefault="00902B80" w:rsidP="00E14575">
      <w:pPr>
        <w:jc w:val="both"/>
        <w:rPr>
          <w:rFonts w:ascii="Arial" w:hAnsi="Arial" w:cs="Arial"/>
        </w:rPr>
      </w:pPr>
      <w:r w:rsidRPr="003F21D6">
        <w:rPr>
          <w:rFonts w:ascii="Arial" w:hAnsi="Arial" w:cs="Arial"/>
          <w:noProof/>
        </w:rPr>
        <mc:AlternateContent>
          <mc:Choice Requires="wps">
            <w:drawing>
              <wp:anchor distT="0" distB="0" distL="114300" distR="114300" simplePos="0" relativeHeight="251660288" behindDoc="1" locked="0" layoutInCell="1" allowOverlap="1" wp14:anchorId="318EF060" wp14:editId="53A853B0">
                <wp:simplePos x="0" y="0"/>
                <wp:positionH relativeFrom="column">
                  <wp:posOffset>439970</wp:posOffset>
                </wp:positionH>
                <wp:positionV relativeFrom="paragraph">
                  <wp:posOffset>102444</wp:posOffset>
                </wp:positionV>
                <wp:extent cx="5772150" cy="3616656"/>
                <wp:effectExtent l="0" t="0" r="0" b="31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3616656"/>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4.65pt;margin-top:8.05pt;width:454.5pt;height:28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" fillcolor="#d8d8d8" stroked="f"/>
            </w:pict>
          </mc:Fallback>
        </mc:AlternateContent>
      </w:r>
      <w:r w:rsidR="00E14575" w:rsidRPr="003F21D6">
        <w:rPr>
          <w:rFonts w:ascii="Arial" w:hAnsi="Arial" w:cs="Arial"/>
          <w:noProof/>
        </w:rPr>
        <mc:AlternateContent>
          <mc:Choice Requires="wps">
            <w:drawing>
              <wp:anchor distT="0" distB="0" distL="114300" distR="114300" simplePos="0" relativeHeight="251662336" behindDoc="0" locked="0" layoutInCell="1" allowOverlap="1" wp14:anchorId="7B9F6558" wp14:editId="2CFFDC14">
                <wp:simplePos x="0" y="0"/>
                <wp:positionH relativeFrom="column">
                  <wp:posOffset>-196850</wp:posOffset>
                </wp:positionH>
                <wp:positionV relativeFrom="paragraph">
                  <wp:posOffset>149860</wp:posOffset>
                </wp:positionV>
                <wp:extent cx="628015" cy="483235"/>
                <wp:effectExtent l="0" t="0" r="635" b="254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575" w:rsidRDefault="00E14575" w:rsidP="00E14575">
                            <w:r>
                              <w:rPr>
                                <w:noProof/>
                              </w:rPr>
                              <w:drawing>
                                <wp:inline distT="0" distB="0" distL="0" distR="0" wp14:anchorId="4B7FDD4F" wp14:editId="035A0F6C">
                                  <wp:extent cx="447675" cy="390525"/>
                                  <wp:effectExtent l="0" t="0" r="9525" b="9525"/>
                                  <wp:docPr id="9" name="Image 9" descr="traffic-sign-3858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fic-sign-38589_960_7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A9A794" id="_x0000_t202" coordsize="21600,21600" o:spt="202" path="m,l,21600r21600,l21600,xe">
                <v:stroke joinstyle="miter"/>
                <v:path gradientshapeok="t" o:connecttype="rect"/>
              </v:shapetype>
              <v:shape id="Zone de texte 10" o:spid="_x0000_s1027" type="#_x0000_t202" style="position:absolute;left:0;text-align:left;margin-left:-15.5pt;margin-top:11.8pt;width:49.45pt;height:38.0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" stroked="f">
                <v:textbox style="mso-fit-shape-to-text:t">
                  <w:txbxContent>
                    <w:p w:rsidR="00E14575" w:rsidRDefault="00E14575" w:rsidP="00E14575">
                      <w:r>
                        <w:rPr>
                          <w:noProof/>
                        </w:rPr>
                        <w:drawing>
                          <wp:inline distT="0" distB="0" distL="0" distR="0" wp14:anchorId="785EB74C" wp14:editId="64AADDD6">
                            <wp:extent cx="447675" cy="390525"/>
                            <wp:effectExtent l="0" t="0" r="9525" b="9525"/>
                            <wp:docPr id="9" name="Image 9" descr="traffic-sign-3858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fic-sign-38589_960_7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xbxContent>
                </v:textbox>
              </v:shape>
            </w:pict>
          </mc:Fallback>
        </mc:AlternateContent>
      </w:r>
    </w:p>
    <w:p w:rsidR="00E14575" w:rsidRPr="003F21D6" w:rsidRDefault="00E14575" w:rsidP="00E14575">
      <w:pPr>
        <w:ind w:left="851"/>
        <w:jc w:val="both"/>
        <w:rPr>
          <w:rFonts w:ascii="Arial" w:hAnsi="Arial" w:cs="Arial"/>
          <w:b/>
        </w:rPr>
      </w:pPr>
      <w:r w:rsidRPr="003F21D6">
        <w:rPr>
          <w:rFonts w:ascii="Arial" w:hAnsi="Arial" w:cs="Arial"/>
          <w:b/>
        </w:rPr>
        <w:t>Compte tenu de leurs spécificités et/ou propriétés particulières, il est interdit de mélanger les déchets suivant</w:t>
      </w:r>
      <w:r w:rsidR="00B008F2" w:rsidRPr="003F21D6">
        <w:rPr>
          <w:rFonts w:ascii="Arial" w:hAnsi="Arial" w:cs="Arial"/>
          <w:b/>
        </w:rPr>
        <w:t>s</w:t>
      </w:r>
      <w:r w:rsidRPr="003F21D6">
        <w:rPr>
          <w:rFonts w:ascii="Arial" w:hAnsi="Arial" w:cs="Arial"/>
          <w:b/>
        </w:rPr>
        <w:t xml:space="preserve"> avec les déchets d’activités de soins</w:t>
      </w:r>
      <w:r w:rsidR="003F42C2" w:rsidRPr="003F21D6">
        <w:rPr>
          <w:rFonts w:ascii="Arial" w:hAnsi="Arial" w:cs="Arial"/>
          <w:b/>
        </w:rPr>
        <w:t xml:space="preserve"> à risques infectieux</w:t>
      </w:r>
      <w:r w:rsidRPr="003F21D6">
        <w:rPr>
          <w:rFonts w:ascii="Arial" w:hAnsi="Arial" w:cs="Arial"/>
          <w:b/>
        </w:rPr>
        <w:t xml:space="preserve"> :</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déchets susceptibles de contenir des </w:t>
      </w:r>
      <w:r w:rsidR="003673B2" w:rsidRPr="003F21D6">
        <w:rPr>
          <w:rFonts w:ascii="Arial" w:hAnsi="Arial" w:cs="Arial"/>
        </w:rPr>
        <w:t xml:space="preserve">Agent Transmissible Non Conventionnel - </w:t>
      </w:r>
      <w:r w:rsidR="003673B2" w:rsidRPr="003F21D6">
        <w:rPr>
          <w:rFonts w:ascii="Arial" w:hAnsi="Arial" w:cs="Arial"/>
          <w:b/>
        </w:rPr>
        <w:t>ATNC</w:t>
      </w:r>
      <w:r w:rsidR="003673B2" w:rsidRPr="003F21D6">
        <w:rPr>
          <w:rFonts w:ascii="Arial" w:hAnsi="Arial" w:cs="Arial"/>
        </w:rPr>
        <w:t xml:space="preserve"> </w:t>
      </w:r>
      <w:r w:rsidR="003F42C2" w:rsidRPr="003F21D6">
        <w:rPr>
          <w:rFonts w:ascii="Arial" w:hAnsi="Arial" w:cs="Arial"/>
        </w:rPr>
        <w:t>(procédure spécifique)</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déchets </w:t>
      </w:r>
      <w:r w:rsidRPr="003F21D6">
        <w:rPr>
          <w:rFonts w:ascii="Arial" w:hAnsi="Arial" w:cs="Arial"/>
          <w:b/>
        </w:rPr>
        <w:t>radioactifs</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déchets </w:t>
      </w:r>
      <w:r w:rsidRPr="003F21D6">
        <w:rPr>
          <w:rFonts w:ascii="Arial" w:hAnsi="Arial" w:cs="Arial"/>
          <w:b/>
        </w:rPr>
        <w:t>chimiques</w:t>
      </w:r>
      <w:r w:rsidRPr="003F21D6">
        <w:rPr>
          <w:rFonts w:ascii="Arial" w:hAnsi="Arial" w:cs="Arial"/>
        </w:rPr>
        <w:t xml:space="preserve"> et </w:t>
      </w:r>
      <w:r w:rsidRPr="003F21D6">
        <w:rPr>
          <w:rFonts w:ascii="Arial" w:hAnsi="Arial" w:cs="Arial"/>
          <w:b/>
        </w:rPr>
        <w:t>toxiques</w:t>
      </w:r>
      <w:r w:rsidRPr="003F21D6">
        <w:rPr>
          <w:rFonts w:ascii="Arial" w:hAnsi="Arial" w:cs="Arial"/>
        </w:rPr>
        <w:t xml:space="preserve"> y compris les </w:t>
      </w:r>
      <w:r w:rsidRPr="003F21D6">
        <w:rPr>
          <w:rFonts w:ascii="Arial" w:hAnsi="Arial" w:cs="Arial"/>
          <w:b/>
        </w:rPr>
        <w:t>déchets cytostatiques</w:t>
      </w:r>
      <w:r w:rsidRPr="003F21D6">
        <w:rPr>
          <w:rFonts w:ascii="Arial" w:hAnsi="Arial" w:cs="Arial"/>
        </w:rPr>
        <w:t xml:space="preserve"> issus des traitements anticancéreux</w:t>
      </w:r>
      <w:r w:rsidR="003F42C2" w:rsidRPr="003F21D6">
        <w:rPr>
          <w:rFonts w:ascii="Arial" w:hAnsi="Arial" w:cs="Arial"/>
        </w:rPr>
        <w:t xml:space="preserve"> (déchets concentrés en cytotoxiques) et médicaments non utilisés,</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déchets assimilables aux </w:t>
      </w:r>
      <w:r w:rsidRPr="003F21D6">
        <w:rPr>
          <w:rFonts w:ascii="Arial" w:hAnsi="Arial" w:cs="Arial"/>
          <w:b/>
        </w:rPr>
        <w:t>déchets ménagers</w:t>
      </w:r>
      <w:r w:rsidRPr="003F21D6">
        <w:rPr>
          <w:rFonts w:ascii="Arial" w:hAnsi="Arial" w:cs="Arial"/>
        </w:rPr>
        <w:t xml:space="preserve"> et les </w:t>
      </w:r>
      <w:r w:rsidRPr="003F21D6">
        <w:rPr>
          <w:rFonts w:ascii="Arial" w:hAnsi="Arial" w:cs="Arial"/>
          <w:b/>
        </w:rPr>
        <w:t>déchets banals</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déchets contenants des </w:t>
      </w:r>
      <w:r w:rsidRPr="003F21D6">
        <w:rPr>
          <w:rFonts w:ascii="Arial" w:hAnsi="Arial" w:cs="Arial"/>
          <w:b/>
        </w:rPr>
        <w:t>métaux lourds</w:t>
      </w:r>
      <w:r w:rsidRPr="003F21D6">
        <w:rPr>
          <w:rFonts w:ascii="Arial" w:hAnsi="Arial" w:cs="Arial"/>
        </w:rPr>
        <w:t xml:space="preserve"> : </w:t>
      </w:r>
      <w:r w:rsidRPr="003F21D6">
        <w:rPr>
          <w:rFonts w:ascii="Arial" w:hAnsi="Arial" w:cs="Arial"/>
          <w:b/>
        </w:rPr>
        <w:t>mercure</w:t>
      </w:r>
      <w:r w:rsidRPr="003F21D6">
        <w:rPr>
          <w:rFonts w:ascii="Arial" w:hAnsi="Arial" w:cs="Arial"/>
        </w:rPr>
        <w:t>, sels d'argent, ou bains servant au développem</w:t>
      </w:r>
      <w:r w:rsidR="003F42C2" w:rsidRPr="003F21D6">
        <w:rPr>
          <w:rFonts w:ascii="Arial" w:hAnsi="Arial" w:cs="Arial"/>
        </w:rPr>
        <w:t>ent de clichés radiographiques</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w:t>
      </w:r>
      <w:r w:rsidRPr="003F21D6">
        <w:rPr>
          <w:rFonts w:ascii="Arial" w:hAnsi="Arial" w:cs="Arial"/>
          <w:b/>
        </w:rPr>
        <w:t>bouteilles de gaz</w:t>
      </w:r>
      <w:r w:rsidR="003F42C2" w:rsidRPr="003F21D6">
        <w:rPr>
          <w:rFonts w:ascii="Arial" w:hAnsi="Arial" w:cs="Arial"/>
        </w:rPr>
        <w:t xml:space="preserve"> et bombes aérosols </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w:t>
      </w:r>
      <w:r w:rsidRPr="003F21D6">
        <w:rPr>
          <w:rFonts w:ascii="Arial" w:hAnsi="Arial" w:cs="Arial"/>
          <w:b/>
        </w:rPr>
        <w:t>clichés radiographiques</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w:t>
      </w:r>
      <w:r w:rsidRPr="003F21D6">
        <w:rPr>
          <w:rFonts w:ascii="Arial" w:hAnsi="Arial" w:cs="Arial"/>
          <w:b/>
        </w:rPr>
        <w:t>pièces anatomiques</w:t>
      </w:r>
      <w:r w:rsidRPr="003F21D6">
        <w:rPr>
          <w:rFonts w:ascii="Arial" w:hAnsi="Arial" w:cs="Arial"/>
        </w:rPr>
        <w:t xml:space="preserve"> destinées à l’inhumation ou à la crémation </w:t>
      </w:r>
    </w:p>
    <w:p w:rsidR="00E14575" w:rsidRPr="003F21D6" w:rsidRDefault="00E14575" w:rsidP="00E14575">
      <w:pPr>
        <w:ind w:left="1560" w:hanging="142"/>
        <w:jc w:val="both"/>
        <w:rPr>
          <w:rFonts w:ascii="Arial" w:hAnsi="Arial" w:cs="Arial"/>
        </w:rPr>
      </w:pPr>
      <w:r w:rsidRPr="003F21D6">
        <w:rPr>
          <w:rFonts w:ascii="Arial" w:hAnsi="Arial" w:cs="Arial"/>
        </w:rPr>
        <w:t>-</w:t>
      </w:r>
      <w:r w:rsidRPr="003F21D6">
        <w:rPr>
          <w:rFonts w:ascii="Arial" w:hAnsi="Arial" w:cs="Arial"/>
        </w:rPr>
        <w:tab/>
        <w:t xml:space="preserve">Les </w:t>
      </w:r>
      <w:r w:rsidRPr="003F21D6">
        <w:rPr>
          <w:rFonts w:ascii="Arial" w:hAnsi="Arial" w:cs="Arial"/>
          <w:b/>
        </w:rPr>
        <w:t>cadavres d'animaux</w:t>
      </w:r>
      <w:r w:rsidRPr="003F21D6">
        <w:rPr>
          <w:rFonts w:ascii="Arial" w:hAnsi="Arial" w:cs="Arial"/>
        </w:rPr>
        <w:t>…</w:t>
      </w:r>
    </w:p>
    <w:p w:rsidR="00E14575" w:rsidRPr="003F21D6" w:rsidRDefault="00E14575" w:rsidP="00E14575">
      <w:pPr>
        <w:jc w:val="both"/>
        <w:rPr>
          <w:rFonts w:ascii="Arial" w:hAnsi="Arial" w:cs="Arial"/>
        </w:rPr>
      </w:pPr>
    </w:p>
    <w:p w:rsidR="00E14575" w:rsidRPr="003F21D6" w:rsidRDefault="00E14575" w:rsidP="00E14575">
      <w:pPr>
        <w:ind w:left="851"/>
        <w:jc w:val="both"/>
        <w:rPr>
          <w:rFonts w:ascii="Arial" w:hAnsi="Arial" w:cs="Arial"/>
        </w:rPr>
      </w:pPr>
      <w:r w:rsidRPr="003F21D6">
        <w:rPr>
          <w:rFonts w:ascii="Arial" w:hAnsi="Arial" w:cs="Arial"/>
        </w:rPr>
        <w:t>Lorsque les déchets de soins sont traités par désinfection, il est interdit d’introduire des déchets susceptibles de nuire au bon de fonctionnement des appareils de prétraitement.</w:t>
      </w:r>
    </w:p>
    <w:p w:rsidR="00E14575" w:rsidRPr="003F21D6" w:rsidRDefault="00E14575" w:rsidP="00E14575">
      <w:pPr>
        <w:ind w:left="851"/>
        <w:jc w:val="both"/>
        <w:rPr>
          <w:rFonts w:ascii="Arial" w:hAnsi="Arial" w:cs="Arial"/>
          <w:b/>
          <w:color w:val="FF0000"/>
        </w:rPr>
      </w:pPr>
    </w:p>
    <w:p w:rsidR="00E14575" w:rsidRPr="003F21D6" w:rsidRDefault="00E14575" w:rsidP="00E14575">
      <w:pPr>
        <w:ind w:left="851"/>
        <w:jc w:val="both"/>
        <w:rPr>
          <w:rFonts w:ascii="Arial" w:hAnsi="Arial" w:cs="Arial"/>
          <w:i/>
          <w:color w:val="FF0000"/>
        </w:rPr>
      </w:pPr>
      <w:r w:rsidRPr="003F21D6">
        <w:rPr>
          <w:rFonts w:ascii="Arial" w:hAnsi="Arial" w:cs="Arial"/>
          <w:b/>
        </w:rPr>
        <w:t>Ces déchets ne font donc pas partie de la présente convention</w:t>
      </w:r>
      <w:r w:rsidRPr="003F21D6">
        <w:rPr>
          <w:rFonts w:ascii="Arial" w:hAnsi="Arial" w:cs="Arial"/>
          <w:b/>
          <w:color w:val="FF0000"/>
        </w:rPr>
        <w:t xml:space="preserve"> </w:t>
      </w:r>
      <w:r w:rsidRPr="003F21D6">
        <w:rPr>
          <w:rFonts w:ascii="Arial" w:hAnsi="Arial" w:cs="Arial"/>
          <w:i/>
          <w:color w:val="FF0000"/>
        </w:rPr>
        <w:t>(</w:t>
      </w:r>
      <w:r w:rsidR="003F42C2" w:rsidRPr="003F21D6">
        <w:rPr>
          <w:rFonts w:ascii="Arial" w:hAnsi="Arial" w:cs="Arial"/>
          <w:i/>
          <w:color w:val="FF0000"/>
        </w:rPr>
        <w:t>liste à</w:t>
      </w:r>
      <w:r w:rsidRPr="003F21D6">
        <w:rPr>
          <w:rFonts w:ascii="Arial" w:hAnsi="Arial" w:cs="Arial"/>
          <w:i/>
          <w:color w:val="FF0000"/>
        </w:rPr>
        <w:t xml:space="preserve"> adapter éventuellement en fonction des spécificités de la prestation proposée).</w:t>
      </w:r>
    </w:p>
    <w:p w:rsidR="00902B80" w:rsidRPr="003F21D6" w:rsidRDefault="00902B80" w:rsidP="00E14575">
      <w:pPr>
        <w:ind w:left="851"/>
        <w:jc w:val="both"/>
        <w:rPr>
          <w:rFonts w:ascii="Arial" w:hAnsi="Arial" w:cs="Arial"/>
          <w:i/>
          <w:color w:val="FF0000"/>
        </w:rPr>
      </w:pPr>
      <w:r w:rsidRPr="003F21D6">
        <w:rPr>
          <w:rFonts w:ascii="Arial" w:hAnsi="Arial" w:cs="Arial"/>
          <w:i/>
        </w:rPr>
        <w:t>NB : des bordereaux de suivi spécifiques sont à utiliser pour le suivi de l’élimination de pièces anatomiques et d’amalgames dentaires.</w:t>
      </w:r>
    </w:p>
    <w:p w:rsidR="00E14575" w:rsidRPr="003F21D6" w:rsidRDefault="00E14575" w:rsidP="00E14575">
      <w:pPr>
        <w:ind w:left="851"/>
        <w:jc w:val="both"/>
        <w:rPr>
          <w:rFonts w:ascii="Arial" w:hAnsi="Arial" w:cs="Arial"/>
          <w:color w:val="FF0000"/>
        </w:rPr>
      </w:pPr>
    </w:p>
    <w:p w:rsidR="00E14575" w:rsidRPr="003F21D6" w:rsidRDefault="00E14575" w:rsidP="00E14575">
      <w:pPr>
        <w:jc w:val="both"/>
        <w:rPr>
          <w:rFonts w:ascii="Arial" w:hAnsi="Arial" w:cs="Arial"/>
        </w:rPr>
      </w:pPr>
    </w:p>
    <w:p w:rsidR="00E14575" w:rsidRPr="003F21D6" w:rsidRDefault="00E14575" w:rsidP="00E14575">
      <w:pPr>
        <w:jc w:val="both"/>
        <w:rPr>
          <w:rFonts w:ascii="Arial" w:hAnsi="Arial" w:cs="Arial"/>
        </w:rPr>
      </w:pPr>
    </w:p>
    <w:p w:rsidR="00E14575" w:rsidRPr="003F21D6" w:rsidRDefault="00E14575" w:rsidP="00E14575">
      <w:pPr>
        <w:jc w:val="both"/>
        <w:rPr>
          <w:rFonts w:ascii="Arial" w:hAnsi="Arial" w:cs="Arial"/>
          <w:b/>
          <w:bCs/>
        </w:rPr>
      </w:pPr>
      <w:r w:rsidRPr="003F21D6">
        <w:rPr>
          <w:rFonts w:ascii="Arial" w:hAnsi="Arial" w:cs="Arial"/>
          <w:b/>
          <w:bCs/>
        </w:rPr>
        <w:t>Article 4 : Conditionnement des déchets</w:t>
      </w:r>
    </w:p>
    <w:p w:rsidR="00E14575" w:rsidRPr="003F21D6" w:rsidRDefault="00E14575" w:rsidP="00E14575">
      <w:pPr>
        <w:jc w:val="both"/>
        <w:rPr>
          <w:rFonts w:ascii="Arial" w:hAnsi="Arial" w:cs="Arial"/>
          <w:b/>
          <w:bCs/>
          <w:u w:val="single"/>
        </w:rPr>
      </w:pPr>
    </w:p>
    <w:p w:rsidR="00E14575" w:rsidRPr="003F21D6" w:rsidRDefault="00E14575" w:rsidP="00E14575">
      <w:pPr>
        <w:pStyle w:val="Corpsdetexte"/>
        <w:ind w:left="567"/>
        <w:rPr>
          <w:rFonts w:ascii="Arial" w:hAnsi="Arial" w:cs="Arial"/>
          <w:b/>
          <w:bCs/>
          <w:color w:val="FF0000"/>
        </w:rPr>
      </w:pPr>
      <w:r w:rsidRPr="003F21D6">
        <w:rPr>
          <w:rFonts w:ascii="Arial" w:hAnsi="Arial" w:cs="Arial"/>
        </w:rPr>
        <w:t>Les déchets à risques infectieux devront</w:t>
      </w:r>
      <w:r w:rsidR="00FA44F1" w:rsidRPr="003F21D6">
        <w:rPr>
          <w:rFonts w:ascii="Arial" w:hAnsi="Arial" w:cs="Arial"/>
        </w:rPr>
        <w:t xml:space="preserve"> être conditionnés dans des emballages à usage unique conformes aux normes prévues par l’arrêté du 24 novembre 2003 modifié par les arrêtés du 6 janvier 2006 e</w:t>
      </w:r>
      <w:r w:rsidR="00B008F2" w:rsidRPr="003F21D6">
        <w:rPr>
          <w:rFonts w:ascii="Arial" w:hAnsi="Arial" w:cs="Arial"/>
        </w:rPr>
        <w:t>t du 27 juin 2016 et à l’ADR,</w:t>
      </w:r>
      <w:r w:rsidRPr="003F21D6">
        <w:rPr>
          <w:rFonts w:ascii="Arial" w:hAnsi="Arial" w:cs="Arial"/>
        </w:rPr>
        <w:t xml:space="preserve"> </w:t>
      </w:r>
      <w:r w:rsidRPr="003F21D6">
        <w:rPr>
          <w:rFonts w:ascii="Arial" w:hAnsi="Arial" w:cs="Arial"/>
          <w:b/>
          <w:u w:val="single"/>
        </w:rPr>
        <w:t>être fermés définitivement par le producteur</w:t>
      </w:r>
      <w:r w:rsidRPr="003F21D6">
        <w:rPr>
          <w:rFonts w:ascii="Arial" w:hAnsi="Arial" w:cs="Arial"/>
          <w:u w:val="single"/>
        </w:rPr>
        <w:t xml:space="preserve"> </w:t>
      </w:r>
      <w:r w:rsidRPr="003F21D6">
        <w:rPr>
          <w:rFonts w:ascii="Arial" w:hAnsi="Arial" w:cs="Arial"/>
          <w:b/>
          <w:u w:val="single"/>
        </w:rPr>
        <w:t>avant leur enlèvement</w:t>
      </w:r>
      <w:r w:rsidR="003F42C2" w:rsidRPr="003F21D6">
        <w:rPr>
          <w:rFonts w:ascii="Arial" w:hAnsi="Arial" w:cs="Arial"/>
          <w:b/>
          <w:u w:val="single"/>
        </w:rPr>
        <w:t xml:space="preserve"> et identifiés</w:t>
      </w:r>
      <w:r w:rsidR="00B008F2" w:rsidRPr="003F21D6">
        <w:rPr>
          <w:rFonts w:ascii="Arial" w:hAnsi="Arial" w:cs="Arial"/>
        </w:rPr>
        <w:t>,</w:t>
      </w:r>
      <w:r w:rsidR="003F42C2" w:rsidRPr="003F21D6">
        <w:rPr>
          <w:rFonts w:ascii="Arial" w:hAnsi="Arial" w:cs="Arial"/>
          <w:b/>
        </w:rPr>
        <w:t xml:space="preserve"> </w:t>
      </w:r>
      <w:r w:rsidRPr="003F21D6">
        <w:rPr>
          <w:rFonts w:ascii="Arial" w:hAnsi="Arial" w:cs="Arial"/>
        </w:rPr>
        <w:t xml:space="preserve">et cela conformément à </w:t>
      </w:r>
      <w:r w:rsidRPr="003F21D6">
        <w:rPr>
          <w:rFonts w:ascii="Arial" w:hAnsi="Arial" w:cs="Arial"/>
          <w:b/>
        </w:rPr>
        <w:t>l’article R1335-6</w:t>
      </w:r>
      <w:r w:rsidRPr="003F21D6">
        <w:rPr>
          <w:rFonts w:ascii="Arial" w:hAnsi="Arial" w:cs="Arial"/>
        </w:rPr>
        <w:t xml:space="preserve"> du code de la santé publique. La limite de remplissage des contenants ne devra pas être dépassée. Les conditionnements respecteront les normes prévues par l’arrêté du 27 juin 2016.</w:t>
      </w:r>
    </w:p>
    <w:p w:rsidR="00E14575" w:rsidRPr="003F21D6" w:rsidRDefault="00E14575" w:rsidP="00E14575">
      <w:pPr>
        <w:pStyle w:val="Corpsdetexte"/>
        <w:ind w:left="567"/>
        <w:rPr>
          <w:rFonts w:ascii="Arial" w:hAnsi="Arial" w:cs="Arial"/>
          <w:b/>
          <w:bCs/>
        </w:rPr>
      </w:pPr>
      <w:r w:rsidRPr="003F21D6">
        <w:rPr>
          <w:rFonts w:ascii="Arial" w:hAnsi="Arial" w:cs="Arial"/>
          <w:noProof/>
        </w:rPr>
        <mc:AlternateContent>
          <mc:Choice Requires="wps">
            <w:drawing>
              <wp:anchor distT="0" distB="0" distL="114300" distR="114300" simplePos="0" relativeHeight="251663360" behindDoc="0" locked="0" layoutInCell="1" allowOverlap="1" wp14:anchorId="6EAAAF86" wp14:editId="251C93BA">
                <wp:simplePos x="0" y="0"/>
                <wp:positionH relativeFrom="column">
                  <wp:posOffset>-254000</wp:posOffset>
                </wp:positionH>
                <wp:positionV relativeFrom="paragraph">
                  <wp:posOffset>85090</wp:posOffset>
                </wp:positionV>
                <wp:extent cx="628015" cy="483235"/>
                <wp:effectExtent l="0" t="0" r="635"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575" w:rsidRDefault="00E14575" w:rsidP="00E14575">
                            <w:r>
                              <w:rPr>
                                <w:noProof/>
                              </w:rPr>
                              <w:drawing>
                                <wp:inline distT="0" distB="0" distL="0" distR="0" wp14:anchorId="19AC6682" wp14:editId="05E5361D">
                                  <wp:extent cx="447675" cy="390525"/>
                                  <wp:effectExtent l="0" t="0" r="9525" b="9525"/>
                                  <wp:docPr id="6" name="Image 6" descr="traffic-sign-3858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ffic-sign-38589_960_7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08F296" id="Zone de texte 7" o:spid="_x0000_s1028" type="#_x0000_t202" style="position:absolute;left:0;text-align:left;margin-left:-20pt;margin-top:6.7pt;width:49.45pt;height:38.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" stroked="f">
                <v:textbox style="mso-fit-shape-to-text:t">
                  <w:txbxContent>
                    <w:p w:rsidR="00E14575" w:rsidRDefault="00E14575" w:rsidP="00E14575">
                      <w:r>
                        <w:rPr>
                          <w:noProof/>
                        </w:rPr>
                        <w:drawing>
                          <wp:inline distT="0" distB="0" distL="0" distR="0" wp14:anchorId="62B2D6CE" wp14:editId="01E7971F">
                            <wp:extent cx="447675" cy="390525"/>
                            <wp:effectExtent l="0" t="0" r="9525" b="9525"/>
                            <wp:docPr id="6" name="Image 6" descr="traffic-sign-3858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ffic-sign-38589_960_7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xbxContent>
                </v:textbox>
              </v:shape>
            </w:pict>
          </mc:Fallback>
        </mc:AlternateContent>
      </w:r>
      <w:r w:rsidRPr="003F21D6">
        <w:rPr>
          <w:rFonts w:ascii="Arial" w:hAnsi="Arial" w:cs="Arial"/>
          <w:b/>
          <w:bCs/>
          <w:noProof/>
        </w:rPr>
        <mc:AlternateContent>
          <mc:Choice Requires="wps">
            <w:drawing>
              <wp:anchor distT="0" distB="0" distL="114300" distR="114300" simplePos="0" relativeHeight="251661312" behindDoc="1" locked="0" layoutInCell="1" allowOverlap="1" wp14:anchorId="545C1DB6" wp14:editId="6CECB278">
                <wp:simplePos x="0" y="0"/>
                <wp:positionH relativeFrom="column">
                  <wp:posOffset>441325</wp:posOffset>
                </wp:positionH>
                <wp:positionV relativeFrom="paragraph">
                  <wp:posOffset>94615</wp:posOffset>
                </wp:positionV>
                <wp:extent cx="5819775" cy="542925"/>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5429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543CAF" id="Rectangle 5" o:spid="_x0000_s1026" style="position:absolute;margin-left:34.75pt;margin-top:7.45pt;width:458.2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" fillcolor="#d8d8d8" stroked="f"/>
            </w:pict>
          </mc:Fallback>
        </mc:AlternateContent>
      </w:r>
    </w:p>
    <w:p w:rsidR="00E14575" w:rsidRPr="003F21D6" w:rsidRDefault="00E14575" w:rsidP="00E14575">
      <w:pPr>
        <w:pStyle w:val="Corpsdetexte"/>
        <w:ind w:left="851"/>
        <w:rPr>
          <w:rFonts w:ascii="Arial" w:hAnsi="Arial" w:cs="Arial"/>
          <w:b/>
        </w:rPr>
      </w:pPr>
      <w:r w:rsidRPr="003F21D6">
        <w:rPr>
          <w:rFonts w:ascii="Arial" w:hAnsi="Arial" w:cs="Arial"/>
          <w:b/>
        </w:rPr>
        <w:t xml:space="preserve">Il est formellement interdit d’introduire des déchets piquants coupants et tranchants dans les emballages cartons sans les avoir préalablement conditionnés dans des boites à aiguilles conformes à la norme </w:t>
      </w:r>
      <w:r w:rsidR="00FA44F1" w:rsidRPr="003F21D6">
        <w:rPr>
          <w:rFonts w:ascii="Arial" w:hAnsi="Arial" w:cs="Arial"/>
          <w:b/>
        </w:rPr>
        <w:t>NFX 30-500 ou 30-505</w:t>
      </w:r>
      <w:r w:rsidRPr="003F21D6">
        <w:rPr>
          <w:rFonts w:ascii="Arial" w:hAnsi="Arial" w:cs="Arial"/>
          <w:b/>
        </w:rPr>
        <w:t>.</w:t>
      </w:r>
    </w:p>
    <w:p w:rsidR="003F42C2" w:rsidRPr="003F21D6" w:rsidRDefault="003F42C2" w:rsidP="00E14575">
      <w:pPr>
        <w:ind w:left="567"/>
        <w:jc w:val="both"/>
        <w:rPr>
          <w:rFonts w:ascii="Arial" w:hAnsi="Arial" w:cs="Arial"/>
        </w:rPr>
      </w:pPr>
    </w:p>
    <w:p w:rsidR="009E1342" w:rsidRPr="003F21D6" w:rsidRDefault="009E1342"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lastRenderedPageBreak/>
        <w:t xml:space="preserve">Les emballages ne porteront aucune annotation ou publicité à l'exception </w:t>
      </w:r>
      <w:r w:rsidRPr="003F21D6">
        <w:rPr>
          <w:rFonts w:ascii="Arial" w:hAnsi="Arial" w:cs="Arial"/>
          <w:b/>
          <w:bCs/>
        </w:rPr>
        <w:t>du marquage obligatoire au titre de l’ADR (logo européen relat</w:t>
      </w:r>
      <w:r w:rsidR="00B008F2" w:rsidRPr="003F21D6">
        <w:rPr>
          <w:rFonts w:ascii="Arial" w:hAnsi="Arial" w:cs="Arial"/>
          <w:b/>
          <w:bCs/>
        </w:rPr>
        <w:t>if aux matières infectieuses, …</w:t>
      </w:r>
      <w:r w:rsidRPr="003F21D6">
        <w:rPr>
          <w:rFonts w:ascii="Arial" w:hAnsi="Arial" w:cs="Arial"/>
          <w:b/>
          <w:bCs/>
        </w:rPr>
        <w:t>)</w:t>
      </w:r>
      <w:r w:rsidR="003F42C2" w:rsidRPr="003F21D6">
        <w:rPr>
          <w:rFonts w:ascii="Arial" w:hAnsi="Arial" w:cs="Arial"/>
        </w:rPr>
        <w:t xml:space="preserve"> et d’un emplacement permettant l'identification du producteur.</w:t>
      </w:r>
    </w:p>
    <w:p w:rsidR="00E14575" w:rsidRPr="003F21D6" w:rsidRDefault="00E14575" w:rsidP="00E14575">
      <w:pPr>
        <w:ind w:left="567"/>
        <w:jc w:val="both"/>
        <w:rPr>
          <w:rFonts w:ascii="Arial" w:hAnsi="Arial" w:cs="Arial"/>
        </w:rPr>
      </w:pPr>
    </w:p>
    <w:p w:rsidR="00E14575" w:rsidRPr="003F21D6" w:rsidRDefault="00E14575" w:rsidP="00E14575">
      <w:pPr>
        <w:jc w:val="both"/>
        <w:rPr>
          <w:rFonts w:ascii="Arial" w:hAnsi="Arial" w:cs="Arial"/>
          <w:b/>
          <w:bCs/>
        </w:rPr>
      </w:pPr>
      <w:r w:rsidRPr="003F21D6">
        <w:rPr>
          <w:rFonts w:ascii="Arial" w:hAnsi="Arial" w:cs="Arial"/>
          <w:b/>
          <w:bCs/>
        </w:rPr>
        <w:t>Article 5 : Enlèvement des déchets</w:t>
      </w:r>
    </w:p>
    <w:p w:rsidR="00E14575" w:rsidRPr="003F21D6" w:rsidRDefault="00E14575" w:rsidP="00E14575">
      <w:pPr>
        <w:jc w:val="both"/>
        <w:rPr>
          <w:rFonts w:ascii="Arial" w:hAnsi="Arial" w:cs="Arial"/>
        </w:rPr>
      </w:pPr>
    </w:p>
    <w:p w:rsidR="00E14575" w:rsidRPr="003F21D6" w:rsidRDefault="00E14575" w:rsidP="00E14575">
      <w:pPr>
        <w:pStyle w:val="Corpsdetexte"/>
        <w:ind w:left="567"/>
        <w:rPr>
          <w:rFonts w:ascii="Arial" w:hAnsi="Arial" w:cs="Arial"/>
        </w:rPr>
      </w:pPr>
      <w:r w:rsidRPr="003F21D6">
        <w:rPr>
          <w:rFonts w:ascii="Arial" w:hAnsi="Arial" w:cs="Arial"/>
        </w:rPr>
        <w:t xml:space="preserve">Le collecteur et le producteur du déchet s’engagent à respecter, conformément à la législation en vigueur (arrêté du 7 septembre </w:t>
      </w:r>
      <w:r w:rsidR="003F42C2" w:rsidRPr="003F21D6">
        <w:rPr>
          <w:rFonts w:ascii="Arial" w:hAnsi="Arial" w:cs="Arial"/>
        </w:rPr>
        <w:t>1999 modifié</w:t>
      </w:r>
      <w:r w:rsidRPr="003F21D6">
        <w:rPr>
          <w:rFonts w:ascii="Arial" w:hAnsi="Arial" w:cs="Arial"/>
        </w:rPr>
        <w:t>) et sur la base des quantités prévues au contrat, les durées pour la collecte et le transport fixées au préalable et permettant au producteur de se conformer aux délais qui lui sont imposés pour l’élimination des déchets qu’il produit, à savoir :</w:t>
      </w:r>
    </w:p>
    <w:p w:rsidR="00E14575" w:rsidRPr="003F21D6" w:rsidRDefault="00E14575" w:rsidP="00E14575">
      <w:pPr>
        <w:ind w:left="567"/>
        <w:jc w:val="both"/>
        <w:rPr>
          <w:rFonts w:ascii="Arial" w:hAnsi="Arial" w:cs="Arial"/>
        </w:rPr>
      </w:pPr>
      <w:r w:rsidRPr="003F21D6">
        <w:rPr>
          <w:rFonts w:ascii="Arial" w:hAnsi="Arial" w:cs="Arial"/>
          <w:noProof/>
        </w:rPr>
        <mc:AlternateContent>
          <mc:Choice Requires="wps">
            <w:drawing>
              <wp:anchor distT="0" distB="0" distL="114300" distR="114300" simplePos="0" relativeHeight="251664384" behindDoc="1" locked="0" layoutInCell="1" allowOverlap="1" wp14:anchorId="4F87A040" wp14:editId="211B9E6E">
                <wp:simplePos x="0" y="0"/>
                <wp:positionH relativeFrom="column">
                  <wp:posOffset>631038</wp:posOffset>
                </wp:positionH>
                <wp:positionV relativeFrom="paragraph">
                  <wp:posOffset>136610</wp:posOffset>
                </wp:positionV>
                <wp:extent cx="5308979" cy="638175"/>
                <wp:effectExtent l="0" t="0" r="63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979" cy="6381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9.7pt;margin-top:10.75pt;width:418.05pt;height:5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" fillcolor="#d8d8d8" stroked="f"/>
            </w:pict>
          </mc:Fallback>
        </mc:AlternateContent>
      </w:r>
    </w:p>
    <w:p w:rsidR="00E14575" w:rsidRPr="003F21D6" w:rsidRDefault="00E14575" w:rsidP="00E14575">
      <w:pPr>
        <w:numPr>
          <w:ilvl w:val="0"/>
          <w:numId w:val="1"/>
        </w:numPr>
        <w:tabs>
          <w:tab w:val="clear" w:pos="1495"/>
          <w:tab w:val="num" w:pos="1418"/>
        </w:tabs>
        <w:ind w:left="1418" w:hanging="284"/>
        <w:jc w:val="both"/>
        <w:rPr>
          <w:rFonts w:ascii="Arial" w:hAnsi="Arial" w:cs="Arial"/>
        </w:rPr>
      </w:pPr>
      <w:r w:rsidRPr="003F21D6">
        <w:rPr>
          <w:rFonts w:ascii="Arial" w:hAnsi="Arial" w:cs="Arial"/>
        </w:rPr>
        <w:t xml:space="preserve">72 heures si la quantité de DASRI est supérieure à 100 </w:t>
      </w:r>
      <w:r w:rsidR="00355F37" w:rsidRPr="003F21D6">
        <w:rPr>
          <w:rFonts w:ascii="Arial" w:hAnsi="Arial" w:cs="Arial"/>
        </w:rPr>
        <w:t>k</w:t>
      </w:r>
      <w:r w:rsidRPr="003F21D6">
        <w:rPr>
          <w:rFonts w:ascii="Arial" w:hAnsi="Arial" w:cs="Arial"/>
        </w:rPr>
        <w:t>g / semaine.</w:t>
      </w:r>
    </w:p>
    <w:p w:rsidR="00E14575" w:rsidRPr="003F21D6" w:rsidRDefault="00E14575" w:rsidP="00E14575">
      <w:pPr>
        <w:numPr>
          <w:ilvl w:val="0"/>
          <w:numId w:val="1"/>
        </w:numPr>
        <w:tabs>
          <w:tab w:val="clear" w:pos="1495"/>
          <w:tab w:val="num" w:pos="1418"/>
        </w:tabs>
        <w:ind w:left="1418" w:hanging="284"/>
        <w:jc w:val="both"/>
        <w:rPr>
          <w:rFonts w:ascii="Arial" w:hAnsi="Arial" w:cs="Arial"/>
        </w:rPr>
      </w:pPr>
      <w:r w:rsidRPr="003F21D6">
        <w:rPr>
          <w:rFonts w:ascii="Arial" w:hAnsi="Arial" w:cs="Arial"/>
        </w:rPr>
        <w:t xml:space="preserve">7 jours si la quantité de DASRI est comprise entre </w:t>
      </w:r>
      <w:smartTag w:uri="urn:schemas-microsoft-com:office:smarttags" w:element="metricconverter">
        <w:smartTagPr>
          <w:attr w:name="ProductID" w:val="15 kg"/>
        </w:smartTagPr>
        <w:r w:rsidRPr="003F21D6">
          <w:rPr>
            <w:rFonts w:ascii="Arial" w:hAnsi="Arial" w:cs="Arial"/>
          </w:rPr>
          <w:t>15 kg</w:t>
        </w:r>
      </w:smartTag>
      <w:r w:rsidRPr="003F21D6">
        <w:rPr>
          <w:rFonts w:ascii="Arial" w:hAnsi="Arial" w:cs="Arial"/>
        </w:rPr>
        <w:t xml:space="preserve"> / mois et 100 </w:t>
      </w:r>
      <w:r w:rsidR="00355F37" w:rsidRPr="003F21D6">
        <w:rPr>
          <w:rFonts w:ascii="Arial" w:hAnsi="Arial" w:cs="Arial"/>
        </w:rPr>
        <w:t>k</w:t>
      </w:r>
      <w:r w:rsidRPr="003F21D6">
        <w:rPr>
          <w:rFonts w:ascii="Arial" w:hAnsi="Arial" w:cs="Arial"/>
        </w:rPr>
        <w:t>g / semaine.</w:t>
      </w:r>
    </w:p>
    <w:p w:rsidR="00E14575" w:rsidRPr="003F21D6" w:rsidRDefault="00E14575" w:rsidP="00E14575">
      <w:pPr>
        <w:numPr>
          <w:ilvl w:val="0"/>
          <w:numId w:val="1"/>
        </w:numPr>
        <w:tabs>
          <w:tab w:val="clear" w:pos="1495"/>
          <w:tab w:val="num" w:pos="1418"/>
        </w:tabs>
        <w:ind w:left="1418" w:hanging="284"/>
        <w:jc w:val="both"/>
        <w:rPr>
          <w:rFonts w:ascii="Arial" w:hAnsi="Arial" w:cs="Arial"/>
        </w:rPr>
      </w:pPr>
      <w:r w:rsidRPr="003F21D6">
        <w:rPr>
          <w:rFonts w:ascii="Arial" w:hAnsi="Arial" w:cs="Arial"/>
        </w:rPr>
        <w:t xml:space="preserve">1 mois si la quantité de DASRI est comprise entre </w:t>
      </w:r>
      <w:smartTag w:uri="urn:schemas-microsoft-com:office:smarttags" w:element="metricconverter">
        <w:smartTagPr>
          <w:attr w:name="ProductID" w:val="5 Kg"/>
        </w:smartTagPr>
        <w:r w:rsidRPr="003F21D6">
          <w:rPr>
            <w:rFonts w:ascii="Arial" w:hAnsi="Arial" w:cs="Arial"/>
          </w:rPr>
          <w:t>5 kg</w:t>
        </w:r>
      </w:smartTag>
      <w:r w:rsidRPr="003F21D6">
        <w:rPr>
          <w:rFonts w:ascii="Arial" w:hAnsi="Arial" w:cs="Arial"/>
        </w:rPr>
        <w:t xml:space="preserve"> / mois et </w:t>
      </w:r>
      <w:smartTag w:uri="urn:schemas-microsoft-com:office:smarttags" w:element="metricconverter">
        <w:smartTagPr>
          <w:attr w:name="ProductID" w:val="15 kg"/>
        </w:smartTagPr>
        <w:r w:rsidRPr="003F21D6">
          <w:rPr>
            <w:rFonts w:ascii="Arial" w:hAnsi="Arial" w:cs="Arial"/>
          </w:rPr>
          <w:t>15 kg</w:t>
        </w:r>
      </w:smartTag>
      <w:r w:rsidRPr="003F21D6">
        <w:rPr>
          <w:rFonts w:ascii="Arial" w:hAnsi="Arial" w:cs="Arial"/>
        </w:rPr>
        <w:t xml:space="preserve"> / mois. </w:t>
      </w:r>
    </w:p>
    <w:p w:rsidR="00E14575" w:rsidRPr="003F21D6" w:rsidRDefault="00E14575" w:rsidP="00E14575">
      <w:pPr>
        <w:numPr>
          <w:ilvl w:val="0"/>
          <w:numId w:val="1"/>
        </w:numPr>
        <w:tabs>
          <w:tab w:val="clear" w:pos="1495"/>
          <w:tab w:val="num" w:pos="1418"/>
        </w:tabs>
        <w:ind w:left="1418" w:hanging="284"/>
        <w:jc w:val="both"/>
        <w:rPr>
          <w:rFonts w:ascii="Arial" w:hAnsi="Arial" w:cs="Arial"/>
        </w:rPr>
      </w:pPr>
      <w:r w:rsidRPr="003F21D6">
        <w:rPr>
          <w:rFonts w:ascii="Arial" w:hAnsi="Arial" w:cs="Arial"/>
        </w:rPr>
        <w:t xml:space="preserve">3 mois si la quantité de DASRI est inférieure à 5 </w:t>
      </w:r>
      <w:r w:rsidR="00355F37" w:rsidRPr="003F21D6">
        <w:rPr>
          <w:rFonts w:ascii="Arial" w:hAnsi="Arial" w:cs="Arial"/>
        </w:rPr>
        <w:t>k</w:t>
      </w:r>
      <w:r w:rsidRPr="003F21D6">
        <w:rPr>
          <w:rFonts w:ascii="Arial" w:hAnsi="Arial" w:cs="Arial"/>
        </w:rPr>
        <w:t>g / mois.</w:t>
      </w:r>
    </w:p>
    <w:p w:rsidR="000371FE" w:rsidRPr="003F21D6" w:rsidRDefault="000371FE" w:rsidP="00E14575">
      <w:pPr>
        <w:ind w:left="567"/>
        <w:jc w:val="both"/>
        <w:rPr>
          <w:rFonts w:ascii="Arial" w:hAnsi="Arial" w:cs="Arial"/>
        </w:rPr>
      </w:pPr>
    </w:p>
    <w:p w:rsidR="00E14575" w:rsidRPr="003F21D6" w:rsidRDefault="00355F37" w:rsidP="00E14575">
      <w:pPr>
        <w:ind w:left="567"/>
        <w:jc w:val="both"/>
        <w:rPr>
          <w:rFonts w:ascii="Arial" w:hAnsi="Arial" w:cs="Arial"/>
        </w:rPr>
      </w:pPr>
      <w:r w:rsidRPr="003F21D6">
        <w:rPr>
          <w:rFonts w:ascii="Arial" w:hAnsi="Arial" w:cs="Arial"/>
        </w:rPr>
        <w:t>Dans le cadre de l</w:t>
      </w:r>
      <w:r w:rsidR="00E14575" w:rsidRPr="003F21D6">
        <w:rPr>
          <w:rFonts w:ascii="Arial" w:hAnsi="Arial" w:cs="Arial"/>
        </w:rPr>
        <w:t>a présente convention</w:t>
      </w:r>
      <w:r w:rsidRPr="003F21D6">
        <w:rPr>
          <w:rFonts w:ascii="Arial" w:hAnsi="Arial" w:cs="Arial"/>
        </w:rPr>
        <w:t xml:space="preserve">, la production </w:t>
      </w:r>
      <w:r w:rsidR="000371FE" w:rsidRPr="003F21D6">
        <w:rPr>
          <w:rFonts w:ascii="Arial" w:hAnsi="Arial" w:cs="Arial"/>
        </w:rPr>
        <w:t xml:space="preserve">mensuelle </w:t>
      </w:r>
      <w:r w:rsidRPr="003F21D6">
        <w:rPr>
          <w:rFonts w:ascii="Arial" w:hAnsi="Arial" w:cs="Arial"/>
        </w:rPr>
        <w:t>de DASRI est estimée à …………..…….. et</w:t>
      </w:r>
      <w:r w:rsidR="00E14575" w:rsidRPr="003F21D6">
        <w:rPr>
          <w:rFonts w:ascii="Arial" w:hAnsi="Arial" w:cs="Arial"/>
        </w:rPr>
        <w:t xml:space="preserve"> </w:t>
      </w:r>
      <w:r w:rsidRPr="003F21D6">
        <w:rPr>
          <w:rFonts w:ascii="Arial" w:hAnsi="Arial" w:cs="Arial"/>
        </w:rPr>
        <w:t xml:space="preserve">les </w:t>
      </w:r>
      <w:r w:rsidR="00E14575" w:rsidRPr="003F21D6">
        <w:rPr>
          <w:rFonts w:ascii="Arial" w:hAnsi="Arial" w:cs="Arial"/>
        </w:rPr>
        <w:t>enlèvement</w:t>
      </w:r>
      <w:r w:rsidRPr="003F21D6">
        <w:rPr>
          <w:rFonts w:ascii="Arial" w:hAnsi="Arial" w:cs="Arial"/>
        </w:rPr>
        <w:t>s sont prévus</w:t>
      </w:r>
      <w:r w:rsidR="00E14575" w:rsidRPr="003F21D6">
        <w:rPr>
          <w:rFonts w:ascii="Arial" w:hAnsi="Arial" w:cs="Arial"/>
        </w:rPr>
        <w:t xml:space="preserve"> à la fréquence suivante : ……………………............</w:t>
      </w:r>
    </w:p>
    <w:p w:rsidR="00E14575" w:rsidRPr="003F21D6" w:rsidRDefault="00E14575" w:rsidP="00E14575">
      <w:pPr>
        <w:ind w:left="567"/>
        <w:jc w:val="both"/>
        <w:rPr>
          <w:rFonts w:ascii="Arial" w:hAnsi="Arial" w:cs="Arial"/>
        </w:rPr>
      </w:pPr>
    </w:p>
    <w:p w:rsidR="00E14575" w:rsidRPr="003F21D6" w:rsidRDefault="00E14575" w:rsidP="00E14575">
      <w:pPr>
        <w:pStyle w:val="Retraitcorpsdetexte2"/>
        <w:ind w:left="567"/>
        <w:rPr>
          <w:rFonts w:ascii="Arial" w:hAnsi="Arial" w:cs="Arial"/>
        </w:rPr>
      </w:pPr>
      <w:r w:rsidRPr="003F21D6">
        <w:rPr>
          <w:rFonts w:ascii="Arial" w:hAnsi="Arial" w:cs="Arial"/>
        </w:rPr>
        <w:t>Le producteur du déchet s’engage à informer le collecteur de toute évolution de son activité qui serait de nature à modifier les quantités prévues au contrat.</w:t>
      </w:r>
    </w:p>
    <w:p w:rsidR="00E14575" w:rsidRPr="003F21D6" w:rsidRDefault="00E14575" w:rsidP="00E14575">
      <w:pPr>
        <w:ind w:left="567"/>
        <w:jc w:val="both"/>
        <w:rPr>
          <w:rFonts w:ascii="Arial" w:hAnsi="Arial" w:cs="Arial"/>
        </w:rPr>
      </w:pPr>
    </w:p>
    <w:p w:rsidR="00E14575" w:rsidRPr="003F21D6" w:rsidRDefault="002E0224" w:rsidP="00E14575">
      <w:pPr>
        <w:ind w:left="567"/>
        <w:jc w:val="both"/>
        <w:rPr>
          <w:rFonts w:ascii="Arial" w:hAnsi="Arial" w:cs="Arial"/>
        </w:rPr>
      </w:pPr>
      <w:r w:rsidRPr="003F21D6">
        <w:rPr>
          <w:rFonts w:ascii="Arial" w:hAnsi="Arial" w:cs="Arial"/>
        </w:rPr>
        <w:t>Le prestataire informe le producteur des deux points suivants :</w:t>
      </w:r>
    </w:p>
    <w:p w:rsidR="000371FE" w:rsidRPr="003F21D6" w:rsidRDefault="000371FE" w:rsidP="000371FE">
      <w:pPr>
        <w:pStyle w:val="Paragraphedeliste"/>
        <w:numPr>
          <w:ilvl w:val="0"/>
          <w:numId w:val="1"/>
        </w:numPr>
        <w:jc w:val="both"/>
        <w:rPr>
          <w:rFonts w:ascii="Arial" w:hAnsi="Arial" w:cs="Arial"/>
        </w:rPr>
      </w:pPr>
      <w:r w:rsidRPr="003F21D6">
        <w:rPr>
          <w:rFonts w:ascii="Arial" w:hAnsi="Arial" w:cs="Arial"/>
        </w:rPr>
        <w:t xml:space="preserve">Le prestataire emploiera un sous-traitant pour effectuer la collecte :         Oui </w:t>
      </w:r>
      <w:sdt>
        <w:sdtPr>
          <w:rPr>
            <w:rFonts w:ascii="Arial" w:hAnsi="Arial" w:cs="Arial"/>
          </w:rPr>
          <w:id w:val="-1907912426"/>
          <w14:checkbox>
            <w14:checked w14:val="0"/>
            <w14:checkedState w14:val="2612" w14:font="MS Gothic"/>
            <w14:uncheckedState w14:val="2610" w14:font="MS Gothic"/>
          </w14:checkbox>
        </w:sdtPr>
        <w:sdtEndPr/>
        <w:sdtContent>
          <w:r w:rsidRPr="003F21D6">
            <w:rPr>
              <w:rFonts w:ascii="MS Gothic" w:eastAsia="MS Gothic" w:hAnsi="MS Gothic" w:cs="MS Gothic" w:hint="eastAsia"/>
            </w:rPr>
            <w:t>☐</w:t>
          </w:r>
        </w:sdtContent>
      </w:sdt>
      <w:r w:rsidRPr="003F21D6">
        <w:rPr>
          <w:rFonts w:ascii="Arial" w:hAnsi="Arial" w:cs="Arial"/>
        </w:rPr>
        <w:t xml:space="preserve">            Non </w:t>
      </w:r>
      <w:sdt>
        <w:sdtPr>
          <w:rPr>
            <w:rFonts w:ascii="Arial" w:hAnsi="Arial" w:cs="Arial"/>
          </w:rPr>
          <w:id w:val="679314230"/>
          <w14:checkbox>
            <w14:checked w14:val="0"/>
            <w14:checkedState w14:val="2612" w14:font="MS Gothic"/>
            <w14:uncheckedState w14:val="2610" w14:font="MS Gothic"/>
          </w14:checkbox>
        </w:sdtPr>
        <w:sdtEndPr/>
        <w:sdtContent>
          <w:r w:rsidRPr="003F21D6">
            <w:rPr>
              <w:rFonts w:ascii="MS Gothic" w:eastAsia="MS Gothic" w:hAnsi="MS Gothic" w:cs="MS Gothic" w:hint="eastAsia"/>
            </w:rPr>
            <w:t>☐</w:t>
          </w:r>
        </w:sdtContent>
      </w:sdt>
      <w:r w:rsidRPr="003F21D6">
        <w:rPr>
          <w:rFonts w:ascii="Arial" w:hAnsi="Arial" w:cs="Arial"/>
        </w:rPr>
        <w:t xml:space="preserve"> </w:t>
      </w:r>
    </w:p>
    <w:p w:rsidR="000371FE" w:rsidRPr="003F21D6" w:rsidRDefault="000371FE" w:rsidP="000371FE">
      <w:pPr>
        <w:pStyle w:val="Paragraphedeliste"/>
        <w:ind w:left="1495"/>
        <w:jc w:val="both"/>
        <w:rPr>
          <w:rFonts w:ascii="Arial" w:hAnsi="Arial" w:cs="Arial"/>
        </w:rPr>
      </w:pPr>
      <w:r w:rsidRPr="003F21D6">
        <w:rPr>
          <w:rFonts w:ascii="Arial" w:hAnsi="Arial" w:cs="Arial"/>
        </w:rPr>
        <w:t>Si oui, préciser le nom et les coordonnées de ce sous-traitant : ………………………………………</w:t>
      </w:r>
    </w:p>
    <w:p w:rsidR="002E0224" w:rsidRPr="003F21D6" w:rsidRDefault="00355F37" w:rsidP="002E0224">
      <w:pPr>
        <w:pStyle w:val="Paragraphedeliste"/>
        <w:numPr>
          <w:ilvl w:val="0"/>
          <w:numId w:val="1"/>
        </w:numPr>
        <w:jc w:val="both"/>
        <w:rPr>
          <w:rFonts w:ascii="Arial" w:hAnsi="Arial" w:cs="Arial"/>
        </w:rPr>
      </w:pPr>
      <w:r w:rsidRPr="003F21D6">
        <w:rPr>
          <w:rFonts w:ascii="Arial" w:hAnsi="Arial" w:cs="Arial"/>
        </w:rPr>
        <w:t xml:space="preserve">Les DASRI feront l’objet d’un regroupement avec ceux d’autres producteurs avant envoi vers </w:t>
      </w:r>
      <w:r w:rsidR="000371FE" w:rsidRPr="003F21D6">
        <w:rPr>
          <w:rFonts w:ascii="Arial" w:hAnsi="Arial" w:cs="Arial"/>
        </w:rPr>
        <w:t>une i</w:t>
      </w:r>
      <w:r w:rsidRPr="003F21D6">
        <w:rPr>
          <w:rFonts w:ascii="Arial" w:hAnsi="Arial" w:cs="Arial"/>
        </w:rPr>
        <w:t xml:space="preserve">nstallation de traitement : </w:t>
      </w:r>
      <w:r w:rsidRPr="003F21D6">
        <w:rPr>
          <w:rFonts w:ascii="Arial" w:hAnsi="Arial" w:cs="Arial"/>
        </w:rPr>
        <w:tab/>
        <w:t xml:space="preserve">Oui </w:t>
      </w:r>
      <w:sdt>
        <w:sdtPr>
          <w:rPr>
            <w:rFonts w:ascii="Arial" w:hAnsi="Arial" w:cs="Arial"/>
          </w:rPr>
          <w:id w:val="-1197548569"/>
          <w14:checkbox>
            <w14:checked w14:val="0"/>
            <w14:checkedState w14:val="2612" w14:font="MS Gothic"/>
            <w14:uncheckedState w14:val="2610" w14:font="MS Gothic"/>
          </w14:checkbox>
        </w:sdtPr>
        <w:sdtEndPr/>
        <w:sdtContent>
          <w:r w:rsidRPr="003F21D6">
            <w:rPr>
              <w:rFonts w:ascii="MS Gothic" w:eastAsia="MS Gothic" w:hAnsi="MS Gothic" w:cs="MS Gothic" w:hint="eastAsia"/>
            </w:rPr>
            <w:t>☐</w:t>
          </w:r>
        </w:sdtContent>
      </w:sdt>
      <w:r w:rsidRPr="003F21D6">
        <w:rPr>
          <w:rFonts w:ascii="Arial" w:hAnsi="Arial" w:cs="Arial"/>
        </w:rPr>
        <w:tab/>
        <w:t xml:space="preserve">         Non </w:t>
      </w:r>
      <w:sdt>
        <w:sdtPr>
          <w:rPr>
            <w:rFonts w:ascii="Arial" w:hAnsi="Arial" w:cs="Arial"/>
          </w:rPr>
          <w:id w:val="-1957937072"/>
          <w14:checkbox>
            <w14:checked w14:val="0"/>
            <w14:checkedState w14:val="2612" w14:font="MS Gothic"/>
            <w14:uncheckedState w14:val="2610" w14:font="MS Gothic"/>
          </w14:checkbox>
        </w:sdtPr>
        <w:sdtEndPr/>
        <w:sdtContent>
          <w:r w:rsidRPr="003F21D6">
            <w:rPr>
              <w:rFonts w:ascii="MS Gothic" w:eastAsia="MS Gothic" w:hAnsi="MS Gothic" w:cs="MS Gothic" w:hint="eastAsia"/>
            </w:rPr>
            <w:t>☐</w:t>
          </w:r>
        </w:sdtContent>
      </w:sdt>
    </w:p>
    <w:p w:rsidR="003F42C2" w:rsidRPr="003F21D6" w:rsidRDefault="003F42C2" w:rsidP="003F42C2">
      <w:pPr>
        <w:ind w:left="567"/>
        <w:jc w:val="both"/>
        <w:rPr>
          <w:rFonts w:ascii="Arial" w:hAnsi="Arial" w:cs="Arial"/>
        </w:rPr>
      </w:pPr>
    </w:p>
    <w:p w:rsidR="00CE4D32" w:rsidRPr="003F21D6" w:rsidRDefault="00F848A8" w:rsidP="003F42C2">
      <w:pPr>
        <w:ind w:left="567"/>
        <w:jc w:val="both"/>
        <w:rPr>
          <w:rFonts w:ascii="Arial" w:hAnsi="Arial" w:cs="Arial"/>
        </w:rPr>
      </w:pPr>
      <w:r w:rsidRPr="003F21D6">
        <w:rPr>
          <w:rFonts w:ascii="Arial" w:hAnsi="Arial" w:cs="Arial"/>
        </w:rPr>
        <w:t>A chaque enlèvement par le chauffeur-collecteur</w:t>
      </w:r>
      <w:r w:rsidR="00673ED4" w:rsidRPr="003F21D6">
        <w:rPr>
          <w:rFonts w:ascii="Arial" w:hAnsi="Arial" w:cs="Arial"/>
        </w:rPr>
        <w:t xml:space="preserve">, </w:t>
      </w:r>
      <w:r w:rsidR="00DC1725" w:rsidRPr="003F21D6">
        <w:rPr>
          <w:rFonts w:ascii="Arial" w:hAnsi="Arial" w:cs="Arial"/>
        </w:rPr>
        <w:t>les documents suivants sont émis</w:t>
      </w:r>
      <w:r w:rsidR="00CE4D32" w:rsidRPr="003F21D6">
        <w:rPr>
          <w:rFonts w:ascii="Arial" w:hAnsi="Arial" w:cs="Arial"/>
        </w:rPr>
        <w:t xml:space="preserve"> : </w:t>
      </w:r>
    </w:p>
    <w:p w:rsidR="00CE4D32" w:rsidRPr="003F21D6" w:rsidRDefault="00CE4D32" w:rsidP="00CE4D32">
      <w:pPr>
        <w:pStyle w:val="Paragraphedeliste"/>
        <w:numPr>
          <w:ilvl w:val="0"/>
          <w:numId w:val="1"/>
        </w:numPr>
        <w:jc w:val="both"/>
        <w:rPr>
          <w:rFonts w:ascii="Arial" w:hAnsi="Arial" w:cs="Arial"/>
        </w:rPr>
      </w:pPr>
      <w:r w:rsidRPr="003F21D6">
        <w:rPr>
          <w:rFonts w:ascii="Arial" w:hAnsi="Arial" w:cs="Arial"/>
          <w:u w:val="single"/>
        </w:rPr>
        <w:t>si la quantité de DASRI est inférieure ou égale à 5 kg par mois ou en cas de regroupement</w:t>
      </w:r>
      <w:r w:rsidRPr="003F21D6">
        <w:rPr>
          <w:rFonts w:ascii="Arial" w:hAnsi="Arial" w:cs="Arial"/>
        </w:rPr>
        <w:t xml:space="preserve"> : </w:t>
      </w:r>
      <w:r w:rsidR="00F848A8" w:rsidRPr="003F21D6">
        <w:rPr>
          <w:rFonts w:ascii="Arial" w:hAnsi="Arial" w:cs="Arial"/>
        </w:rPr>
        <w:t>un bon de prise en charge (</w:t>
      </w:r>
      <w:r w:rsidRPr="003F21D6">
        <w:rPr>
          <w:rFonts w:ascii="Arial" w:hAnsi="Arial" w:cs="Arial"/>
        </w:rPr>
        <w:t>qui doit contenir les informations listées dans l’</w:t>
      </w:r>
      <w:r w:rsidR="00F848A8" w:rsidRPr="003F21D6">
        <w:rPr>
          <w:rFonts w:ascii="Arial" w:hAnsi="Arial" w:cs="Arial"/>
        </w:rPr>
        <w:t>annexe II d</w:t>
      </w:r>
      <w:r w:rsidRPr="003F21D6">
        <w:rPr>
          <w:rFonts w:ascii="Arial" w:hAnsi="Arial" w:cs="Arial"/>
        </w:rPr>
        <w:t>e l’arrêté du 7 septembre 1999) ;</w:t>
      </w:r>
    </w:p>
    <w:p w:rsidR="00CE4D32" w:rsidRPr="003F21D6" w:rsidRDefault="00CE4D32" w:rsidP="00CE4D32">
      <w:pPr>
        <w:pStyle w:val="Paragraphedeliste"/>
        <w:numPr>
          <w:ilvl w:val="0"/>
          <w:numId w:val="1"/>
        </w:numPr>
        <w:jc w:val="both"/>
        <w:rPr>
          <w:rFonts w:ascii="Arial" w:hAnsi="Arial" w:cs="Arial"/>
        </w:rPr>
      </w:pPr>
      <w:r w:rsidRPr="003F21D6">
        <w:rPr>
          <w:rFonts w:ascii="Arial" w:hAnsi="Arial" w:cs="Arial"/>
          <w:u w:val="single"/>
        </w:rPr>
        <w:t>si la quantité de DASRI est supérieure à 5 kg par mois et en l’absence de regroupement</w:t>
      </w:r>
      <w:r w:rsidRPr="003F21D6">
        <w:rPr>
          <w:rFonts w:ascii="Arial" w:hAnsi="Arial" w:cs="Arial"/>
        </w:rPr>
        <w:t xml:space="preserve"> : </w:t>
      </w:r>
      <w:r w:rsidR="00F848A8" w:rsidRPr="003F21D6">
        <w:rPr>
          <w:rFonts w:ascii="Arial" w:hAnsi="Arial" w:cs="Arial"/>
        </w:rPr>
        <w:t>un b</w:t>
      </w:r>
      <w:r w:rsidR="00F848A8" w:rsidRPr="003F21D6">
        <w:rPr>
          <w:rFonts w:ascii="Arial" w:hAnsi="Arial" w:cs="Arial"/>
          <w:bCs/>
        </w:rPr>
        <w:t>ordereau de suivi</w:t>
      </w:r>
      <w:r w:rsidR="00F848A8" w:rsidRPr="003F21D6">
        <w:rPr>
          <w:rFonts w:ascii="Arial" w:hAnsi="Arial" w:cs="Arial"/>
        </w:rPr>
        <w:t xml:space="preserve"> (</w:t>
      </w:r>
      <w:r w:rsidR="00673ED4" w:rsidRPr="003F21D6">
        <w:rPr>
          <w:rFonts w:ascii="Arial" w:hAnsi="Arial" w:cs="Arial"/>
        </w:rPr>
        <w:t xml:space="preserve">modèle </w:t>
      </w:r>
      <w:r w:rsidR="007337D6" w:rsidRPr="003F21D6">
        <w:rPr>
          <w:rFonts w:ascii="Arial" w:hAnsi="Arial" w:cs="Arial"/>
        </w:rPr>
        <w:t>CERFA n° 11351*04), dont le producteur conserve le feuillet n°4.</w:t>
      </w:r>
    </w:p>
    <w:p w:rsidR="00F848A8" w:rsidRPr="003F21D6" w:rsidRDefault="00F848A8" w:rsidP="003F42C2">
      <w:pPr>
        <w:ind w:left="567"/>
        <w:jc w:val="both"/>
        <w:rPr>
          <w:rFonts w:ascii="Arial" w:hAnsi="Arial" w:cs="Arial"/>
        </w:rPr>
      </w:pPr>
    </w:p>
    <w:p w:rsidR="003F42C2" w:rsidRPr="003F21D6" w:rsidRDefault="003F42C2" w:rsidP="003F42C2">
      <w:pPr>
        <w:ind w:left="567"/>
        <w:jc w:val="both"/>
        <w:rPr>
          <w:rFonts w:ascii="Arial" w:hAnsi="Arial" w:cs="Arial"/>
        </w:rPr>
      </w:pPr>
      <w:r w:rsidRPr="003F21D6">
        <w:rPr>
          <w:rFonts w:ascii="Arial" w:hAnsi="Arial" w:cs="Arial"/>
        </w:rPr>
        <w:t>Le colle</w:t>
      </w:r>
      <w:r w:rsidR="009E1342" w:rsidRPr="003F21D6">
        <w:rPr>
          <w:rFonts w:ascii="Arial" w:hAnsi="Arial" w:cs="Arial"/>
        </w:rPr>
        <w:t>cteur prend en charge les DASRI</w:t>
      </w:r>
      <w:r w:rsidRPr="003F21D6">
        <w:rPr>
          <w:rFonts w:ascii="Arial" w:hAnsi="Arial" w:cs="Arial"/>
        </w:rPr>
        <w:t xml:space="preserve"> préalablement identifiés du producteur sur le(s) site(s) d’enlèvement situé(s) : </w:t>
      </w:r>
    </w:p>
    <w:p w:rsidR="003F42C2" w:rsidRPr="003F21D6" w:rsidRDefault="003F42C2" w:rsidP="003F42C2">
      <w:pPr>
        <w:tabs>
          <w:tab w:val="left" w:leader="dot" w:pos="9072"/>
        </w:tabs>
        <w:ind w:left="851"/>
        <w:rPr>
          <w:rFonts w:ascii="Arial" w:hAnsi="Arial" w:cs="Arial"/>
        </w:rPr>
      </w:pPr>
      <w:r w:rsidRPr="003F21D6">
        <w:rPr>
          <w:rFonts w:ascii="Arial" w:hAnsi="Arial" w:cs="Arial"/>
        </w:rPr>
        <w:t xml:space="preserve">- </w:t>
      </w:r>
      <w:r w:rsidRPr="003F21D6">
        <w:rPr>
          <w:rFonts w:ascii="Arial" w:hAnsi="Arial" w:cs="Arial"/>
        </w:rPr>
        <w:tab/>
      </w:r>
    </w:p>
    <w:p w:rsidR="003F42C2" w:rsidRPr="003F21D6" w:rsidRDefault="003F42C2" w:rsidP="003F42C2">
      <w:pPr>
        <w:tabs>
          <w:tab w:val="left" w:leader="dot" w:pos="9072"/>
        </w:tabs>
        <w:ind w:left="851"/>
        <w:rPr>
          <w:rFonts w:ascii="Arial" w:hAnsi="Arial" w:cs="Arial"/>
        </w:rPr>
      </w:pPr>
      <w:r w:rsidRPr="003F21D6">
        <w:rPr>
          <w:rFonts w:ascii="Arial" w:hAnsi="Arial" w:cs="Arial"/>
        </w:rPr>
        <w:t xml:space="preserve">- </w:t>
      </w:r>
      <w:r w:rsidRPr="003F21D6">
        <w:rPr>
          <w:rFonts w:ascii="Arial" w:hAnsi="Arial" w:cs="Arial"/>
        </w:rPr>
        <w:tab/>
      </w:r>
    </w:p>
    <w:p w:rsidR="003F42C2" w:rsidRPr="003F21D6" w:rsidRDefault="003F42C2" w:rsidP="003F42C2">
      <w:pPr>
        <w:tabs>
          <w:tab w:val="left" w:leader="dot" w:pos="9072"/>
        </w:tabs>
        <w:ind w:left="851"/>
        <w:rPr>
          <w:rFonts w:ascii="Arial" w:hAnsi="Arial" w:cs="Arial"/>
        </w:rPr>
      </w:pPr>
      <w:r w:rsidRPr="003F21D6">
        <w:rPr>
          <w:rFonts w:ascii="Arial" w:hAnsi="Arial" w:cs="Arial"/>
        </w:rPr>
        <w:t xml:space="preserve">- </w:t>
      </w:r>
      <w:r w:rsidRPr="003F21D6">
        <w:rPr>
          <w:rFonts w:ascii="Arial" w:hAnsi="Arial" w:cs="Arial"/>
        </w:rPr>
        <w:tab/>
      </w:r>
    </w:p>
    <w:p w:rsidR="003F42C2" w:rsidRPr="003F21D6" w:rsidRDefault="003F42C2"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Toute modification de fréquence, de jour de collecte sera signalée au producteur du déchet.</w:t>
      </w:r>
    </w:p>
    <w:p w:rsidR="00E14575" w:rsidRPr="003F21D6" w:rsidRDefault="00E14575" w:rsidP="00E14575">
      <w:pPr>
        <w:ind w:left="567"/>
        <w:jc w:val="both"/>
        <w:rPr>
          <w:rFonts w:ascii="Arial" w:hAnsi="Arial" w:cs="Arial"/>
        </w:rPr>
      </w:pPr>
    </w:p>
    <w:p w:rsidR="00E14575" w:rsidRPr="003F21D6" w:rsidRDefault="00E14575" w:rsidP="00E14575">
      <w:pPr>
        <w:jc w:val="both"/>
        <w:rPr>
          <w:rFonts w:ascii="Arial" w:hAnsi="Arial" w:cs="Arial"/>
          <w:b/>
          <w:bCs/>
        </w:rPr>
      </w:pPr>
    </w:p>
    <w:p w:rsidR="00E14575" w:rsidRPr="003F21D6" w:rsidRDefault="00E14575" w:rsidP="00E14575">
      <w:pPr>
        <w:jc w:val="both"/>
        <w:rPr>
          <w:rFonts w:ascii="Arial" w:hAnsi="Arial" w:cs="Arial"/>
          <w:b/>
          <w:bCs/>
        </w:rPr>
      </w:pPr>
      <w:r w:rsidRPr="003F21D6">
        <w:rPr>
          <w:rFonts w:ascii="Arial" w:hAnsi="Arial" w:cs="Arial"/>
          <w:b/>
          <w:bCs/>
        </w:rPr>
        <w:t>Article 6 : Modalités de refus de prise en charge</w:t>
      </w:r>
    </w:p>
    <w:p w:rsidR="00E14575" w:rsidRPr="003F21D6" w:rsidRDefault="00E14575"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Les emballages</w:t>
      </w:r>
      <w:r w:rsidR="003F42C2" w:rsidRPr="003F21D6">
        <w:rPr>
          <w:rFonts w:ascii="Arial" w:hAnsi="Arial" w:cs="Arial"/>
        </w:rPr>
        <w:t xml:space="preserve"> non identifiés ou</w:t>
      </w:r>
      <w:r w:rsidRPr="003F21D6">
        <w:rPr>
          <w:rFonts w:ascii="Arial" w:hAnsi="Arial" w:cs="Arial"/>
        </w:rPr>
        <w:t xml:space="preserve"> dont l’aspect et/ou le contenu seront jugés non conformes à la législation en vigueur pourront être refusés par le chauffeur collecteur et feront l’objet d’une fiche de non-conformité, un exemplaire sera envoyé au producteur et un autre à l’Agence Régionale de Santé.</w:t>
      </w:r>
    </w:p>
    <w:p w:rsidR="00E14575" w:rsidRPr="003F21D6" w:rsidRDefault="00E14575"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 xml:space="preserve">Si les déchets </w:t>
      </w:r>
      <w:r w:rsidR="009E1342" w:rsidRPr="003F21D6">
        <w:rPr>
          <w:rFonts w:ascii="Arial" w:hAnsi="Arial" w:cs="Arial"/>
        </w:rPr>
        <w:t>présentés par le producteur ne correspondent pas à la typologie prévue à l’article 3</w:t>
      </w:r>
      <w:r w:rsidRPr="003F21D6">
        <w:rPr>
          <w:rFonts w:ascii="Arial" w:hAnsi="Arial" w:cs="Arial"/>
        </w:rPr>
        <w:t xml:space="preserve"> de la présente convention, le chauffeur collecteur pourra également refuser leur prise en charge.</w:t>
      </w:r>
    </w:p>
    <w:p w:rsidR="00E14575" w:rsidRPr="003F21D6" w:rsidRDefault="00E14575" w:rsidP="00E14575">
      <w:pPr>
        <w:jc w:val="both"/>
        <w:rPr>
          <w:rFonts w:ascii="Arial" w:hAnsi="Arial" w:cs="Arial"/>
          <w:bCs/>
        </w:rPr>
      </w:pPr>
    </w:p>
    <w:p w:rsidR="00E14575" w:rsidRDefault="00E14575" w:rsidP="00E14575">
      <w:pPr>
        <w:jc w:val="both"/>
        <w:rPr>
          <w:rFonts w:ascii="Arial" w:hAnsi="Arial" w:cs="Arial"/>
          <w:b/>
          <w:bCs/>
        </w:rPr>
      </w:pPr>
    </w:p>
    <w:p w:rsidR="003F21D6" w:rsidRDefault="003F21D6" w:rsidP="00E14575">
      <w:pPr>
        <w:jc w:val="both"/>
        <w:rPr>
          <w:rFonts w:ascii="Arial" w:hAnsi="Arial" w:cs="Arial"/>
          <w:b/>
          <w:bCs/>
        </w:rPr>
      </w:pPr>
    </w:p>
    <w:p w:rsidR="003F21D6" w:rsidRDefault="003F21D6" w:rsidP="00E14575">
      <w:pPr>
        <w:jc w:val="both"/>
        <w:rPr>
          <w:rFonts w:ascii="Arial" w:hAnsi="Arial" w:cs="Arial"/>
          <w:b/>
          <w:bCs/>
        </w:rPr>
      </w:pPr>
    </w:p>
    <w:p w:rsidR="003F21D6" w:rsidRDefault="003F21D6" w:rsidP="00E14575">
      <w:pPr>
        <w:jc w:val="both"/>
        <w:rPr>
          <w:rFonts w:ascii="Arial" w:hAnsi="Arial" w:cs="Arial"/>
          <w:b/>
          <w:bCs/>
        </w:rPr>
      </w:pPr>
    </w:p>
    <w:p w:rsidR="003F21D6" w:rsidRPr="003F21D6" w:rsidRDefault="003F21D6" w:rsidP="00E14575">
      <w:pPr>
        <w:jc w:val="both"/>
        <w:rPr>
          <w:rFonts w:ascii="Arial" w:hAnsi="Arial" w:cs="Arial"/>
          <w:b/>
          <w:bCs/>
        </w:rPr>
      </w:pPr>
    </w:p>
    <w:p w:rsidR="00E14575" w:rsidRPr="003F21D6" w:rsidRDefault="00E14575" w:rsidP="00E14575">
      <w:pPr>
        <w:jc w:val="both"/>
        <w:rPr>
          <w:rFonts w:ascii="Arial" w:hAnsi="Arial" w:cs="Arial"/>
          <w:b/>
          <w:bCs/>
        </w:rPr>
      </w:pPr>
      <w:r w:rsidRPr="003F21D6">
        <w:rPr>
          <w:rFonts w:ascii="Arial" w:hAnsi="Arial" w:cs="Arial"/>
          <w:b/>
          <w:bCs/>
        </w:rPr>
        <w:lastRenderedPageBreak/>
        <w:t xml:space="preserve">Article 7 : Suivi et </w:t>
      </w:r>
      <w:r w:rsidR="00F848A8" w:rsidRPr="003F21D6">
        <w:rPr>
          <w:rFonts w:ascii="Arial" w:hAnsi="Arial" w:cs="Arial"/>
          <w:b/>
          <w:bCs/>
        </w:rPr>
        <w:t>t</w:t>
      </w:r>
      <w:r w:rsidRPr="003F21D6">
        <w:rPr>
          <w:rFonts w:ascii="Arial" w:hAnsi="Arial" w:cs="Arial"/>
          <w:b/>
          <w:bCs/>
        </w:rPr>
        <w:t>raçabilité des déchets</w:t>
      </w:r>
    </w:p>
    <w:p w:rsidR="00E14575" w:rsidRPr="003F21D6" w:rsidRDefault="00E14575" w:rsidP="00E14575">
      <w:pPr>
        <w:ind w:left="567"/>
        <w:jc w:val="both"/>
        <w:rPr>
          <w:rFonts w:ascii="Arial" w:hAnsi="Arial" w:cs="Arial"/>
          <w:bCs/>
        </w:rPr>
      </w:pPr>
    </w:p>
    <w:p w:rsidR="003F42C2" w:rsidRPr="003F21D6" w:rsidRDefault="003F42C2" w:rsidP="00355F37">
      <w:pPr>
        <w:ind w:left="567"/>
        <w:jc w:val="both"/>
        <w:rPr>
          <w:rFonts w:ascii="Arial" w:hAnsi="Arial" w:cs="Arial"/>
        </w:rPr>
      </w:pPr>
      <w:r w:rsidRPr="003F21D6">
        <w:rPr>
          <w:rFonts w:ascii="Arial" w:hAnsi="Arial" w:cs="Arial"/>
        </w:rPr>
        <w:t xml:space="preserve">Le producteur est responsable de l’identification de ses déchets. Avant chaque enlèvement, il indiquera </w:t>
      </w:r>
      <w:r w:rsidR="009E1342" w:rsidRPr="003F21D6">
        <w:rPr>
          <w:rFonts w:ascii="Arial" w:hAnsi="Arial" w:cs="Arial"/>
        </w:rPr>
        <w:t>sur chaque emballage (tampon, éc</w:t>
      </w:r>
      <w:r w:rsidR="00355F37" w:rsidRPr="003F21D6">
        <w:rPr>
          <w:rFonts w:ascii="Arial" w:hAnsi="Arial" w:cs="Arial"/>
        </w:rPr>
        <w:t xml:space="preserve">riture manuscrite ou étiquette) a minima </w:t>
      </w:r>
      <w:r w:rsidRPr="003F21D6">
        <w:rPr>
          <w:rFonts w:ascii="Arial" w:hAnsi="Arial" w:cs="Arial"/>
        </w:rPr>
        <w:t>le nom du producteur</w:t>
      </w:r>
      <w:r w:rsidR="00355F37" w:rsidRPr="003F21D6">
        <w:rPr>
          <w:rFonts w:ascii="Arial" w:hAnsi="Arial" w:cs="Arial"/>
        </w:rPr>
        <w:t xml:space="preserve"> et </w:t>
      </w:r>
      <w:r w:rsidRPr="003F21D6">
        <w:rPr>
          <w:rFonts w:ascii="Arial" w:hAnsi="Arial" w:cs="Arial"/>
        </w:rPr>
        <w:t>la date de fermeture de l’emballage.</w:t>
      </w:r>
    </w:p>
    <w:p w:rsidR="003673B2" w:rsidRPr="003F21D6" w:rsidRDefault="003673B2" w:rsidP="003673B2">
      <w:pPr>
        <w:jc w:val="both"/>
        <w:rPr>
          <w:rFonts w:ascii="Arial" w:hAnsi="Arial" w:cs="Arial"/>
        </w:rPr>
      </w:pPr>
    </w:p>
    <w:p w:rsidR="009E1342" w:rsidRPr="003F21D6" w:rsidRDefault="007337D6" w:rsidP="009E1342">
      <w:pPr>
        <w:ind w:left="567"/>
        <w:jc w:val="both"/>
        <w:rPr>
          <w:rFonts w:ascii="Arial" w:hAnsi="Arial" w:cs="Arial"/>
        </w:rPr>
      </w:pPr>
      <w:r w:rsidRPr="003F21D6">
        <w:rPr>
          <w:rFonts w:ascii="Arial" w:hAnsi="Arial" w:cs="Arial"/>
        </w:rPr>
        <w:t xml:space="preserve">La traçabilité et le suivi des DASRI sont obligatoires. </w:t>
      </w:r>
      <w:r w:rsidR="00CE4D32" w:rsidRPr="003F21D6">
        <w:rPr>
          <w:rFonts w:ascii="Arial" w:hAnsi="Arial" w:cs="Arial"/>
        </w:rPr>
        <w:t>A</w:t>
      </w:r>
      <w:r w:rsidRPr="003F21D6">
        <w:rPr>
          <w:rFonts w:ascii="Arial" w:hAnsi="Arial" w:cs="Arial"/>
        </w:rPr>
        <w:t>insi</w:t>
      </w:r>
      <w:r w:rsidR="00CE4D32" w:rsidRPr="003F21D6">
        <w:rPr>
          <w:rFonts w:ascii="Arial" w:hAnsi="Arial" w:cs="Arial"/>
        </w:rPr>
        <w:t>, l</w:t>
      </w:r>
      <w:r w:rsidR="009E1342" w:rsidRPr="003F21D6">
        <w:rPr>
          <w:rFonts w:ascii="Arial" w:hAnsi="Arial" w:cs="Arial"/>
        </w:rPr>
        <w:t>e</w:t>
      </w:r>
      <w:r w:rsidR="00673ED4" w:rsidRPr="003F21D6">
        <w:rPr>
          <w:rFonts w:ascii="Arial" w:hAnsi="Arial" w:cs="Arial"/>
        </w:rPr>
        <w:t xml:space="preserve">s documents suivants doivent être </w:t>
      </w:r>
      <w:r w:rsidR="00DC1725" w:rsidRPr="003F21D6">
        <w:rPr>
          <w:rFonts w:ascii="Arial" w:hAnsi="Arial" w:cs="Arial"/>
        </w:rPr>
        <w:t>transmis au producteur</w:t>
      </w:r>
      <w:r w:rsidRPr="003F21D6">
        <w:rPr>
          <w:rFonts w:ascii="Arial" w:hAnsi="Arial" w:cs="Arial"/>
        </w:rPr>
        <w:t xml:space="preserve"> </w:t>
      </w:r>
      <w:r w:rsidR="00DC1725" w:rsidRPr="003F21D6">
        <w:rPr>
          <w:rFonts w:ascii="Arial" w:hAnsi="Arial" w:cs="Arial"/>
        </w:rPr>
        <w:t>:</w:t>
      </w:r>
    </w:p>
    <w:p w:rsidR="00CE4D32" w:rsidRPr="003F21D6" w:rsidRDefault="00CE4D32" w:rsidP="00CE4D32">
      <w:pPr>
        <w:pStyle w:val="Paragraphedeliste"/>
        <w:numPr>
          <w:ilvl w:val="0"/>
          <w:numId w:val="1"/>
        </w:numPr>
        <w:tabs>
          <w:tab w:val="clear" w:pos="1495"/>
          <w:tab w:val="num" w:pos="1276"/>
        </w:tabs>
        <w:ind w:left="1276" w:hanging="425"/>
        <w:jc w:val="both"/>
        <w:rPr>
          <w:rFonts w:ascii="Arial" w:hAnsi="Arial" w:cs="Arial"/>
        </w:rPr>
      </w:pPr>
      <w:r w:rsidRPr="003F21D6">
        <w:rPr>
          <w:rFonts w:ascii="Arial" w:hAnsi="Arial" w:cs="Arial"/>
          <w:u w:val="single"/>
        </w:rPr>
        <w:t xml:space="preserve">si la quantité de DASRI est inférieure ou égale à 5 kg par mois </w:t>
      </w:r>
      <w:r w:rsidRPr="003F21D6">
        <w:rPr>
          <w:rFonts w:ascii="Arial" w:hAnsi="Arial" w:cs="Arial"/>
          <w:i/>
          <w:u w:val="single"/>
        </w:rPr>
        <w:t>(avec ou sans regroupement)</w:t>
      </w:r>
      <w:r w:rsidRPr="003F21D6">
        <w:rPr>
          <w:rFonts w:ascii="Arial" w:hAnsi="Arial" w:cs="Arial"/>
        </w:rPr>
        <w:t> :</w:t>
      </w:r>
      <w:r w:rsidR="00673ED4" w:rsidRPr="003F21D6">
        <w:rPr>
          <w:rFonts w:ascii="Arial" w:hAnsi="Arial" w:cs="Arial"/>
        </w:rPr>
        <w:t xml:space="preserve"> </w:t>
      </w:r>
      <w:r w:rsidRPr="003F21D6">
        <w:rPr>
          <w:rFonts w:ascii="Arial" w:hAnsi="Arial" w:cs="Arial"/>
        </w:rPr>
        <w:t xml:space="preserve">un état récapitulatif annuel </w:t>
      </w:r>
      <w:r w:rsidR="00D16659" w:rsidRPr="003F21D6">
        <w:rPr>
          <w:rFonts w:ascii="Arial" w:hAnsi="Arial" w:cs="Arial"/>
        </w:rPr>
        <w:t>(</w:t>
      </w:r>
      <w:r w:rsidR="00E650CE" w:rsidRPr="003F21D6">
        <w:rPr>
          <w:rFonts w:ascii="Arial" w:hAnsi="Arial" w:cs="Arial"/>
        </w:rPr>
        <w:t>précisant l’ensemble des bons de prise en charge concernés</w:t>
      </w:r>
      <w:r w:rsidR="00D16659" w:rsidRPr="003F21D6">
        <w:rPr>
          <w:rFonts w:ascii="Arial" w:hAnsi="Arial" w:cs="Arial"/>
        </w:rPr>
        <w:t>)</w:t>
      </w:r>
      <w:r w:rsidR="00E650CE" w:rsidRPr="003F21D6">
        <w:rPr>
          <w:rFonts w:ascii="Arial" w:hAnsi="Arial" w:cs="Arial"/>
        </w:rPr>
        <w:t xml:space="preserve"> et </w:t>
      </w:r>
      <w:r w:rsidRPr="003F21D6">
        <w:rPr>
          <w:rFonts w:ascii="Arial" w:hAnsi="Arial" w:cs="Arial"/>
        </w:rPr>
        <w:t xml:space="preserve">justifiant du traitement des déchets </w:t>
      </w:r>
      <w:r w:rsidR="00652BE5" w:rsidRPr="003F21D6">
        <w:rPr>
          <w:rFonts w:ascii="Arial" w:hAnsi="Arial" w:cs="Arial"/>
        </w:rPr>
        <w:t>qui ont été confiés</w:t>
      </w:r>
      <w:r w:rsidR="00DC1725" w:rsidRPr="003F21D6">
        <w:rPr>
          <w:rFonts w:ascii="Arial" w:hAnsi="Arial" w:cs="Arial"/>
        </w:rPr>
        <w:t xml:space="preserve"> au prestataire</w:t>
      </w:r>
      <w:r w:rsidR="00355F37" w:rsidRPr="003F21D6">
        <w:rPr>
          <w:rFonts w:ascii="Arial" w:hAnsi="Arial" w:cs="Arial"/>
        </w:rPr>
        <w:t> ;</w:t>
      </w:r>
    </w:p>
    <w:p w:rsidR="00CE4D32" w:rsidRPr="003F21D6" w:rsidRDefault="00673ED4" w:rsidP="00CE4D32">
      <w:pPr>
        <w:pStyle w:val="Paragraphedeliste"/>
        <w:numPr>
          <w:ilvl w:val="0"/>
          <w:numId w:val="1"/>
        </w:numPr>
        <w:tabs>
          <w:tab w:val="clear" w:pos="1495"/>
          <w:tab w:val="num" w:pos="1276"/>
        </w:tabs>
        <w:ind w:left="1276" w:hanging="425"/>
        <w:jc w:val="both"/>
        <w:rPr>
          <w:rFonts w:ascii="Arial" w:hAnsi="Arial" w:cs="Arial"/>
        </w:rPr>
      </w:pPr>
      <w:r w:rsidRPr="003F21D6">
        <w:rPr>
          <w:rFonts w:ascii="Arial" w:hAnsi="Arial" w:cs="Arial"/>
          <w:u w:val="single"/>
        </w:rPr>
        <w:t>si la quantité de DASRI est supérieure à 5 kg par mois</w:t>
      </w:r>
      <w:r w:rsidR="00242386" w:rsidRPr="003F21D6">
        <w:rPr>
          <w:rFonts w:ascii="Arial" w:hAnsi="Arial" w:cs="Arial"/>
          <w:u w:val="single"/>
        </w:rPr>
        <w:t xml:space="preserve"> </w:t>
      </w:r>
      <w:r w:rsidRPr="003F21D6">
        <w:rPr>
          <w:rFonts w:ascii="Arial" w:hAnsi="Arial" w:cs="Arial"/>
          <w:u w:val="single"/>
        </w:rPr>
        <w:t>dans le cas d’un regroupement</w:t>
      </w:r>
      <w:r w:rsidRPr="003F21D6">
        <w:rPr>
          <w:rFonts w:ascii="Arial" w:hAnsi="Arial" w:cs="Arial"/>
        </w:rPr>
        <w:t> : un</w:t>
      </w:r>
      <w:r w:rsidR="00DC1725" w:rsidRPr="003F21D6">
        <w:rPr>
          <w:rFonts w:ascii="Arial" w:hAnsi="Arial" w:cs="Arial"/>
        </w:rPr>
        <w:t>e copie du</w:t>
      </w:r>
      <w:r w:rsidRPr="003F21D6">
        <w:rPr>
          <w:rFonts w:ascii="Arial" w:hAnsi="Arial" w:cs="Arial"/>
        </w:rPr>
        <w:t xml:space="preserve"> bordereau de suivi (modèle CERFA n° 11352*04</w:t>
      </w:r>
      <w:r w:rsidR="007337D6" w:rsidRPr="003F21D6">
        <w:rPr>
          <w:rFonts w:ascii="Arial" w:hAnsi="Arial" w:cs="Arial"/>
        </w:rPr>
        <w:t>, feuillet 1</w:t>
      </w:r>
      <w:r w:rsidRPr="003F21D6">
        <w:rPr>
          <w:rFonts w:ascii="Arial" w:hAnsi="Arial" w:cs="Arial"/>
        </w:rPr>
        <w:t>)</w:t>
      </w:r>
      <w:r w:rsidR="00E650CE" w:rsidRPr="003F21D6">
        <w:rPr>
          <w:rFonts w:ascii="Arial" w:hAnsi="Arial" w:cs="Arial"/>
        </w:rPr>
        <w:t xml:space="preserve"> précisant l’ensemble des bons de prise en charge concernés</w:t>
      </w:r>
      <w:r w:rsidR="00DC1725" w:rsidRPr="003F21D6">
        <w:rPr>
          <w:rFonts w:ascii="Arial" w:hAnsi="Arial" w:cs="Arial"/>
        </w:rPr>
        <w:t>,</w:t>
      </w:r>
      <w:r w:rsidRPr="003F21D6">
        <w:rPr>
          <w:rFonts w:ascii="Arial" w:hAnsi="Arial" w:cs="Arial"/>
        </w:rPr>
        <w:t xml:space="preserve"> qui </w:t>
      </w:r>
      <w:r w:rsidR="00DC1725" w:rsidRPr="003F21D6">
        <w:rPr>
          <w:rFonts w:ascii="Arial" w:hAnsi="Arial" w:cs="Arial"/>
        </w:rPr>
        <w:t xml:space="preserve">doit être </w:t>
      </w:r>
      <w:r w:rsidR="007337D6" w:rsidRPr="003F21D6">
        <w:rPr>
          <w:rFonts w:ascii="Arial" w:hAnsi="Arial" w:cs="Arial"/>
        </w:rPr>
        <w:t>envoyé</w:t>
      </w:r>
      <w:r w:rsidR="003673B2" w:rsidRPr="003F21D6">
        <w:rPr>
          <w:rFonts w:ascii="Arial" w:hAnsi="Arial" w:cs="Arial"/>
        </w:rPr>
        <w:t>e</w:t>
      </w:r>
      <w:r w:rsidR="00DC1725" w:rsidRPr="003F21D6">
        <w:rPr>
          <w:rFonts w:ascii="Arial" w:hAnsi="Arial" w:cs="Arial"/>
        </w:rPr>
        <w:t xml:space="preserve"> par le prestataire dans un délai</w:t>
      </w:r>
      <w:r w:rsidRPr="003F21D6">
        <w:rPr>
          <w:rFonts w:ascii="Arial" w:hAnsi="Arial" w:cs="Arial"/>
        </w:rPr>
        <w:t xml:space="preserve"> d’un mois à compter de la réception du bordereau retourné par l’insta</w:t>
      </w:r>
      <w:r w:rsidR="00DC1725" w:rsidRPr="003F21D6">
        <w:rPr>
          <w:rFonts w:ascii="Arial" w:hAnsi="Arial" w:cs="Arial"/>
        </w:rPr>
        <w:t>llation de traitement ;</w:t>
      </w:r>
    </w:p>
    <w:p w:rsidR="00673ED4" w:rsidRPr="003F21D6" w:rsidRDefault="00673ED4" w:rsidP="00CE4D32">
      <w:pPr>
        <w:pStyle w:val="Paragraphedeliste"/>
        <w:numPr>
          <w:ilvl w:val="0"/>
          <w:numId w:val="1"/>
        </w:numPr>
        <w:tabs>
          <w:tab w:val="clear" w:pos="1495"/>
          <w:tab w:val="num" w:pos="1276"/>
        </w:tabs>
        <w:ind w:left="1276" w:hanging="425"/>
        <w:jc w:val="both"/>
        <w:rPr>
          <w:rFonts w:ascii="Arial" w:hAnsi="Arial" w:cs="Arial"/>
        </w:rPr>
      </w:pPr>
      <w:r w:rsidRPr="003F21D6">
        <w:rPr>
          <w:rFonts w:ascii="Arial" w:hAnsi="Arial" w:cs="Arial"/>
          <w:u w:val="single"/>
        </w:rPr>
        <w:t>si la quantité de DASRI est supérieure à 5 kg par mois en l’absence de regroupement</w:t>
      </w:r>
      <w:r w:rsidRPr="003F21D6">
        <w:rPr>
          <w:rFonts w:ascii="Arial" w:hAnsi="Arial" w:cs="Arial"/>
        </w:rPr>
        <w:t xml:space="preserve"> : </w:t>
      </w:r>
      <w:r w:rsidR="007337D6" w:rsidRPr="003F21D6">
        <w:rPr>
          <w:rFonts w:ascii="Arial" w:hAnsi="Arial" w:cs="Arial"/>
        </w:rPr>
        <w:t>le bordereau de suivi (modèle CERFA n° 11351*04, feuillet 1) retourné par l’installation de traitement.</w:t>
      </w:r>
    </w:p>
    <w:p w:rsidR="00D24D60" w:rsidRPr="003F21D6" w:rsidRDefault="00D24D60" w:rsidP="00D24D60">
      <w:pPr>
        <w:jc w:val="both"/>
        <w:rPr>
          <w:rFonts w:ascii="Arial" w:hAnsi="Arial" w:cs="Arial"/>
        </w:rPr>
      </w:pPr>
    </w:p>
    <w:p w:rsidR="007337D6" w:rsidRPr="003F21D6" w:rsidRDefault="007337D6" w:rsidP="00E14575">
      <w:pPr>
        <w:ind w:left="567"/>
        <w:jc w:val="both"/>
        <w:rPr>
          <w:rFonts w:ascii="Arial" w:hAnsi="Arial" w:cs="Arial"/>
        </w:rPr>
      </w:pPr>
      <w:r w:rsidRPr="003F21D6">
        <w:rPr>
          <w:rFonts w:ascii="Arial" w:hAnsi="Arial" w:cs="Arial"/>
        </w:rPr>
        <w:t>Ces documents sont à conserver pendant 3 ans et pourront faire l’objet d’un contrôle.</w:t>
      </w:r>
    </w:p>
    <w:p w:rsidR="00E14575" w:rsidRPr="003F21D6" w:rsidRDefault="00E14575" w:rsidP="00E14575">
      <w:pPr>
        <w:jc w:val="both"/>
        <w:rPr>
          <w:rFonts w:ascii="Arial" w:hAnsi="Arial" w:cs="Arial"/>
          <w:b/>
          <w:bCs/>
        </w:rPr>
      </w:pPr>
    </w:p>
    <w:p w:rsidR="00652BE5" w:rsidRPr="003F21D6" w:rsidRDefault="00652BE5" w:rsidP="00E14575">
      <w:pPr>
        <w:jc w:val="both"/>
        <w:rPr>
          <w:rFonts w:ascii="Arial" w:hAnsi="Arial" w:cs="Arial"/>
          <w:b/>
          <w:bCs/>
        </w:rPr>
      </w:pPr>
    </w:p>
    <w:p w:rsidR="00E14575" w:rsidRPr="003F21D6" w:rsidRDefault="00E14575" w:rsidP="00E14575">
      <w:pPr>
        <w:jc w:val="both"/>
        <w:rPr>
          <w:rFonts w:ascii="Arial" w:hAnsi="Arial" w:cs="Arial"/>
          <w:b/>
          <w:bCs/>
        </w:rPr>
      </w:pPr>
      <w:r w:rsidRPr="003F21D6">
        <w:rPr>
          <w:rFonts w:ascii="Arial" w:hAnsi="Arial" w:cs="Arial"/>
          <w:b/>
          <w:bCs/>
        </w:rPr>
        <w:t>Article 8 : Transport</w:t>
      </w:r>
    </w:p>
    <w:p w:rsidR="00E14575" w:rsidRPr="003F21D6" w:rsidRDefault="00E14575" w:rsidP="00E14575">
      <w:pPr>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Le transport des déchets vers les installations de traitement sera réalisé par le personnel du prestataire de collecte habilité et formé à cet effet, conformément à l’ADR (arrêté du 1</w:t>
      </w:r>
      <w:r w:rsidRPr="003F21D6">
        <w:rPr>
          <w:rFonts w:ascii="Arial" w:hAnsi="Arial" w:cs="Arial"/>
          <w:vertAlign w:val="superscript"/>
        </w:rPr>
        <w:t>er</w:t>
      </w:r>
      <w:r w:rsidRPr="003F21D6">
        <w:rPr>
          <w:rFonts w:ascii="Arial" w:hAnsi="Arial" w:cs="Arial"/>
        </w:rPr>
        <w:t xml:space="preserve"> juin 2001 modifié).</w:t>
      </w:r>
    </w:p>
    <w:p w:rsidR="00E14575" w:rsidRPr="003F21D6" w:rsidRDefault="00E14575"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 xml:space="preserve">Les emballages </w:t>
      </w:r>
      <w:r w:rsidR="00D24D60" w:rsidRPr="003F21D6">
        <w:rPr>
          <w:rFonts w:ascii="Arial" w:hAnsi="Arial" w:cs="Arial"/>
        </w:rPr>
        <w:t xml:space="preserve">identifiés </w:t>
      </w:r>
      <w:r w:rsidRPr="003F21D6">
        <w:rPr>
          <w:rFonts w:ascii="Arial" w:hAnsi="Arial" w:cs="Arial"/>
        </w:rPr>
        <w:t xml:space="preserve">renfermant les déchets sont transportés vers les installations </w:t>
      </w:r>
      <w:r w:rsidRPr="003F21D6">
        <w:rPr>
          <w:rFonts w:ascii="Arial" w:hAnsi="Arial" w:cs="Arial"/>
          <w:bCs/>
        </w:rPr>
        <w:t>de regroupement</w:t>
      </w:r>
      <w:r w:rsidRPr="003F21D6">
        <w:rPr>
          <w:rFonts w:ascii="Arial" w:hAnsi="Arial" w:cs="Arial"/>
        </w:rPr>
        <w:t xml:space="preserve"> et/ou de traitement dans des véhicules conformes à l’ADR équipés de doubles caissons étanches. Ces véhicules sont lavés et désinfectés après chaque déchargement avec un produit bactéricide, virucide, fongicide agréé.</w:t>
      </w:r>
    </w:p>
    <w:p w:rsidR="00E14575" w:rsidRPr="003F21D6" w:rsidRDefault="00E14575" w:rsidP="00E14575">
      <w:pPr>
        <w:jc w:val="both"/>
        <w:rPr>
          <w:rFonts w:ascii="Arial" w:hAnsi="Arial" w:cs="Arial"/>
          <w:bCs/>
        </w:rPr>
      </w:pPr>
    </w:p>
    <w:p w:rsidR="00E14575" w:rsidRPr="003F21D6" w:rsidRDefault="00E14575" w:rsidP="00E14575">
      <w:pPr>
        <w:jc w:val="both"/>
        <w:rPr>
          <w:rFonts w:ascii="Arial" w:hAnsi="Arial" w:cs="Arial"/>
          <w:b/>
          <w:bCs/>
        </w:rPr>
      </w:pPr>
    </w:p>
    <w:p w:rsidR="00E14575" w:rsidRPr="003F21D6" w:rsidRDefault="00E14575" w:rsidP="00E14575">
      <w:pPr>
        <w:jc w:val="both"/>
        <w:rPr>
          <w:rFonts w:ascii="Arial" w:hAnsi="Arial" w:cs="Arial"/>
        </w:rPr>
      </w:pPr>
      <w:r w:rsidRPr="003F21D6">
        <w:rPr>
          <w:rFonts w:ascii="Arial" w:hAnsi="Arial" w:cs="Arial"/>
          <w:b/>
          <w:bCs/>
        </w:rPr>
        <w:t>Article 9 : Traitement et élimination des déchets</w:t>
      </w:r>
    </w:p>
    <w:p w:rsidR="00E14575" w:rsidRPr="003F21D6" w:rsidRDefault="00E14575"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Le prestataire de collecte s’engage à pré traiter et/ou faire incinérer les déchets dans des installations conformes à la réglementation.</w:t>
      </w:r>
    </w:p>
    <w:p w:rsidR="00E14575" w:rsidRPr="003F21D6" w:rsidRDefault="00E14575"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 xml:space="preserve">A cette fin, il déclare avoir signé une convention avec un prestataire de traitement en vue du traitement des déchets sur la ou les installations suivantes : </w:t>
      </w:r>
    </w:p>
    <w:p w:rsidR="00E14575" w:rsidRPr="003F21D6" w:rsidRDefault="00E14575" w:rsidP="00E14575">
      <w:pPr>
        <w:tabs>
          <w:tab w:val="left" w:pos="1418"/>
          <w:tab w:val="left" w:leader="dot" w:pos="9072"/>
        </w:tabs>
        <w:ind w:left="1418" w:hanging="284"/>
        <w:jc w:val="both"/>
        <w:rPr>
          <w:rFonts w:ascii="Arial" w:hAnsi="Arial" w:cs="Arial"/>
        </w:rPr>
      </w:pPr>
      <w:r w:rsidRPr="003F21D6">
        <w:rPr>
          <w:rFonts w:ascii="Arial" w:hAnsi="Arial" w:cs="Arial"/>
        </w:rPr>
        <w:t>-</w:t>
      </w:r>
      <w:r w:rsidRPr="003F21D6">
        <w:rPr>
          <w:rFonts w:ascii="Arial" w:hAnsi="Arial" w:cs="Arial"/>
        </w:rPr>
        <w:tab/>
        <w:t xml:space="preserve">Nom de l’installation de traitement : </w:t>
      </w:r>
      <w:r w:rsidRPr="003F21D6">
        <w:rPr>
          <w:rFonts w:ascii="Arial" w:hAnsi="Arial" w:cs="Arial"/>
        </w:rPr>
        <w:tab/>
      </w:r>
    </w:p>
    <w:p w:rsidR="00E14575" w:rsidRPr="003F21D6" w:rsidRDefault="00E14575" w:rsidP="00E14575">
      <w:pPr>
        <w:tabs>
          <w:tab w:val="left" w:pos="1418"/>
          <w:tab w:val="left" w:leader="dot" w:pos="9072"/>
        </w:tabs>
        <w:ind w:left="1418" w:hanging="284"/>
        <w:jc w:val="both"/>
        <w:rPr>
          <w:rFonts w:ascii="Arial" w:hAnsi="Arial" w:cs="Arial"/>
        </w:rPr>
      </w:pPr>
      <w:r w:rsidRPr="003F21D6">
        <w:rPr>
          <w:rFonts w:ascii="Arial" w:hAnsi="Arial" w:cs="Arial"/>
        </w:rPr>
        <w:t>-</w:t>
      </w:r>
      <w:r w:rsidRPr="003F21D6">
        <w:rPr>
          <w:rFonts w:ascii="Arial" w:hAnsi="Arial" w:cs="Arial"/>
        </w:rPr>
        <w:tab/>
        <w:t xml:space="preserve">Adresse: </w:t>
      </w:r>
      <w:r w:rsidRPr="003F21D6">
        <w:rPr>
          <w:rFonts w:ascii="Arial" w:hAnsi="Arial" w:cs="Arial"/>
        </w:rPr>
        <w:tab/>
      </w:r>
    </w:p>
    <w:p w:rsidR="00E14575" w:rsidRPr="003F21D6" w:rsidRDefault="00E14575" w:rsidP="00E14575">
      <w:pPr>
        <w:tabs>
          <w:tab w:val="left" w:pos="1418"/>
          <w:tab w:val="left" w:leader="dot" w:pos="9072"/>
        </w:tabs>
        <w:ind w:left="1418" w:hanging="284"/>
        <w:jc w:val="both"/>
        <w:rPr>
          <w:rFonts w:ascii="Arial" w:hAnsi="Arial" w:cs="Arial"/>
        </w:rPr>
      </w:pPr>
      <w:r w:rsidRPr="003F21D6">
        <w:rPr>
          <w:rFonts w:ascii="Arial" w:hAnsi="Arial" w:cs="Arial"/>
        </w:rPr>
        <w:tab/>
      </w:r>
      <w:r w:rsidRPr="003F21D6">
        <w:rPr>
          <w:rFonts w:ascii="Arial" w:hAnsi="Arial" w:cs="Arial"/>
        </w:rPr>
        <w:tab/>
      </w:r>
    </w:p>
    <w:p w:rsidR="00E14575" w:rsidRPr="003F21D6" w:rsidRDefault="003F21D6" w:rsidP="00E14575">
      <w:pPr>
        <w:jc w:val="both"/>
        <w:rPr>
          <w:rFonts w:ascii="Arial" w:hAnsi="Arial" w:cs="Arial"/>
        </w:rPr>
      </w:pPr>
      <w:r w:rsidRPr="003F21D6">
        <w:rPr>
          <w:rFonts w:ascii="Arial" w:hAnsi="Arial" w:cs="Arial"/>
          <w:noProof/>
        </w:rPr>
        <mc:AlternateContent>
          <mc:Choice Requires="wps">
            <w:drawing>
              <wp:anchor distT="0" distB="0" distL="114300" distR="114300" simplePos="0" relativeHeight="251665408" behindDoc="1" locked="0" layoutInCell="1" allowOverlap="1" wp14:anchorId="3446DD68" wp14:editId="1DA8B780">
                <wp:simplePos x="0" y="0"/>
                <wp:positionH relativeFrom="column">
                  <wp:posOffset>453390</wp:posOffset>
                </wp:positionH>
                <wp:positionV relativeFrom="paragraph">
                  <wp:posOffset>43493</wp:posOffset>
                </wp:positionV>
                <wp:extent cx="5772150" cy="1078173"/>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07817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7pt;margin-top:3.4pt;width:454.5pt;height:8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" fillcolor="#d8d8d8" stroked="f"/>
            </w:pict>
          </mc:Fallback>
        </mc:AlternateContent>
      </w:r>
      <w:r w:rsidR="00E14575" w:rsidRPr="003F21D6">
        <w:rPr>
          <w:rFonts w:ascii="Arial" w:hAnsi="Arial" w:cs="Arial"/>
          <w:noProof/>
        </w:rPr>
        <mc:AlternateContent>
          <mc:Choice Requires="wps">
            <w:drawing>
              <wp:anchor distT="0" distB="0" distL="114300" distR="114300" simplePos="0" relativeHeight="251666432" behindDoc="0" locked="0" layoutInCell="1" allowOverlap="1" wp14:anchorId="03242827" wp14:editId="1D251FEF">
                <wp:simplePos x="0" y="0"/>
                <wp:positionH relativeFrom="column">
                  <wp:posOffset>-196850</wp:posOffset>
                </wp:positionH>
                <wp:positionV relativeFrom="paragraph">
                  <wp:posOffset>149860</wp:posOffset>
                </wp:positionV>
                <wp:extent cx="628015" cy="483235"/>
                <wp:effectExtent l="0" t="0" r="635" b="25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575" w:rsidRDefault="00E14575" w:rsidP="00E14575">
                            <w:r>
                              <w:rPr>
                                <w:noProof/>
                              </w:rPr>
                              <w:drawing>
                                <wp:inline distT="0" distB="0" distL="0" distR="0" wp14:anchorId="7D1D9339" wp14:editId="72A5E279">
                                  <wp:extent cx="447675" cy="390525"/>
                                  <wp:effectExtent l="0" t="0" r="9525" b="9525"/>
                                  <wp:docPr id="1" name="Image 1" descr="traffic-sign-3858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fic-sign-38589_960_7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F0085A" id="Zone de texte 2" o:spid="_x0000_s1029" type="#_x0000_t202" style="position:absolute;left:0;text-align:left;margin-left:-15.5pt;margin-top:11.8pt;width:49.45pt;height:38.0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" stroked="f">
                <v:textbox style="mso-fit-shape-to-text:t">
                  <w:txbxContent>
                    <w:p w:rsidR="00E14575" w:rsidRDefault="00E14575" w:rsidP="00E14575">
                      <w:r>
                        <w:rPr>
                          <w:noProof/>
                        </w:rPr>
                        <w:drawing>
                          <wp:inline distT="0" distB="0" distL="0" distR="0" wp14:anchorId="7070848C" wp14:editId="2799DD4E">
                            <wp:extent cx="447675" cy="390525"/>
                            <wp:effectExtent l="0" t="0" r="9525" b="9525"/>
                            <wp:docPr id="1" name="Image 1" descr="traffic-sign-3858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fic-sign-38589_960_7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xbxContent>
                </v:textbox>
              </v:shape>
            </w:pict>
          </mc:Fallback>
        </mc:AlternateContent>
      </w:r>
    </w:p>
    <w:p w:rsidR="00E14575" w:rsidRPr="003F21D6" w:rsidRDefault="003673B2" w:rsidP="00E14575">
      <w:pPr>
        <w:ind w:left="851"/>
        <w:jc w:val="both"/>
        <w:rPr>
          <w:rFonts w:ascii="Arial" w:hAnsi="Arial" w:cs="Arial"/>
        </w:rPr>
      </w:pPr>
      <w:r w:rsidRPr="003F21D6">
        <w:rPr>
          <w:rFonts w:ascii="Arial" w:hAnsi="Arial" w:cs="Arial"/>
        </w:rPr>
        <w:t>Certains</w:t>
      </w:r>
      <w:r w:rsidR="00E14575" w:rsidRPr="003F21D6">
        <w:rPr>
          <w:rFonts w:ascii="Arial" w:hAnsi="Arial" w:cs="Arial"/>
        </w:rPr>
        <w:t xml:space="preserve"> déchets doivent suivre une filière d’incinération obligatoire</w:t>
      </w:r>
      <w:r w:rsidRPr="003F21D6">
        <w:rPr>
          <w:rFonts w:ascii="Arial" w:hAnsi="Arial" w:cs="Arial"/>
        </w:rPr>
        <w:t>, comme par exemple les déchets suivants</w:t>
      </w:r>
      <w:r w:rsidR="00E14575" w:rsidRPr="003F21D6">
        <w:rPr>
          <w:rFonts w:ascii="Arial" w:hAnsi="Arial" w:cs="Arial"/>
        </w:rPr>
        <w:t xml:space="preserve"> :</w:t>
      </w:r>
    </w:p>
    <w:p w:rsidR="00D24D60" w:rsidRPr="003F21D6" w:rsidRDefault="00E14575" w:rsidP="00D24D60">
      <w:pPr>
        <w:ind w:left="1560" w:hanging="142"/>
        <w:jc w:val="both"/>
        <w:rPr>
          <w:rFonts w:ascii="Arial" w:hAnsi="Arial" w:cs="Arial"/>
        </w:rPr>
      </w:pPr>
      <w:r w:rsidRPr="003F21D6">
        <w:rPr>
          <w:rFonts w:ascii="Arial" w:hAnsi="Arial" w:cs="Arial"/>
        </w:rPr>
        <w:t>- déchets issus de traitement par produits cytotoxiques</w:t>
      </w:r>
      <w:r w:rsidR="00D24D60" w:rsidRPr="003F21D6">
        <w:rPr>
          <w:rFonts w:ascii="Arial" w:hAnsi="Arial" w:cs="Arial"/>
        </w:rPr>
        <w:t xml:space="preserve"> (déchets souillés de cytotoxiques)</w:t>
      </w:r>
    </w:p>
    <w:p w:rsidR="00E14575" w:rsidRDefault="002E0224" w:rsidP="002E0224">
      <w:pPr>
        <w:ind w:left="1418"/>
        <w:jc w:val="both"/>
        <w:rPr>
          <w:rFonts w:ascii="Arial" w:hAnsi="Arial" w:cs="Arial"/>
        </w:rPr>
      </w:pPr>
      <w:r w:rsidRPr="003F21D6">
        <w:rPr>
          <w:rFonts w:ascii="Arial" w:hAnsi="Arial" w:cs="Arial"/>
        </w:rPr>
        <w:t xml:space="preserve">- </w:t>
      </w:r>
      <w:r w:rsidR="00E14575" w:rsidRPr="003F21D6">
        <w:rPr>
          <w:rFonts w:ascii="Arial" w:hAnsi="Arial" w:cs="Arial"/>
        </w:rPr>
        <w:t>déchets provenant de patient suspecté ou étant atteint par un Agent Transmissible Non Conventionnel (Creutzfeldt Jacob</w:t>
      </w:r>
      <w:r w:rsidR="003673B2" w:rsidRPr="003F21D6">
        <w:rPr>
          <w:rFonts w:ascii="Arial" w:hAnsi="Arial" w:cs="Arial"/>
        </w:rPr>
        <w:t xml:space="preserve">, </w:t>
      </w:r>
      <w:r w:rsidR="00E14575" w:rsidRPr="003F21D6">
        <w:rPr>
          <w:rFonts w:ascii="Arial" w:hAnsi="Arial" w:cs="Arial"/>
        </w:rPr>
        <w:t>…)</w:t>
      </w:r>
    </w:p>
    <w:p w:rsidR="00DB29AB" w:rsidRPr="003F21D6" w:rsidRDefault="00DB29AB" w:rsidP="002E0224">
      <w:pPr>
        <w:ind w:left="1418"/>
        <w:jc w:val="both"/>
        <w:rPr>
          <w:rFonts w:ascii="Arial" w:hAnsi="Arial" w:cs="Arial"/>
        </w:rPr>
      </w:pPr>
      <w:r>
        <w:rPr>
          <w:rFonts w:ascii="Arial" w:hAnsi="Arial" w:cs="Arial"/>
        </w:rPr>
        <w:t xml:space="preserve">- </w:t>
      </w:r>
      <w:r w:rsidRPr="00112E2D">
        <w:rPr>
          <w:rFonts w:ascii="Arial" w:hAnsi="Arial" w:cs="Arial"/>
        </w:rPr>
        <w:t>déchets susceptibles d’endommager les appareils de prétraitement</w:t>
      </w:r>
    </w:p>
    <w:p w:rsidR="00E14575" w:rsidRPr="003F21D6" w:rsidRDefault="00E14575" w:rsidP="00E14575">
      <w:pPr>
        <w:jc w:val="both"/>
        <w:rPr>
          <w:rFonts w:ascii="Arial" w:hAnsi="Arial" w:cs="Arial"/>
          <w:bCs/>
        </w:rPr>
      </w:pPr>
    </w:p>
    <w:p w:rsidR="00E14575" w:rsidRPr="003F21D6" w:rsidRDefault="00E14575" w:rsidP="00E14575">
      <w:pPr>
        <w:jc w:val="both"/>
        <w:rPr>
          <w:rFonts w:ascii="Arial" w:hAnsi="Arial" w:cs="Arial"/>
          <w:b/>
          <w:bCs/>
        </w:rPr>
      </w:pPr>
    </w:p>
    <w:p w:rsidR="00E14575" w:rsidRPr="003F21D6" w:rsidRDefault="00E14575" w:rsidP="00E14575">
      <w:pPr>
        <w:jc w:val="both"/>
        <w:rPr>
          <w:rFonts w:ascii="Arial" w:hAnsi="Arial" w:cs="Arial"/>
        </w:rPr>
      </w:pPr>
      <w:r w:rsidRPr="003F21D6">
        <w:rPr>
          <w:rFonts w:ascii="Arial" w:hAnsi="Arial" w:cs="Arial"/>
          <w:b/>
          <w:bCs/>
        </w:rPr>
        <w:t xml:space="preserve">Article 10 : Convention de réciprocité en cas de rupture de </w:t>
      </w:r>
      <w:r w:rsidR="003673B2" w:rsidRPr="003F21D6">
        <w:rPr>
          <w:rFonts w:ascii="Arial" w:hAnsi="Arial" w:cs="Arial"/>
          <w:b/>
          <w:bCs/>
        </w:rPr>
        <w:t xml:space="preserve">la </w:t>
      </w:r>
      <w:r w:rsidRPr="003F21D6">
        <w:rPr>
          <w:rFonts w:ascii="Arial" w:hAnsi="Arial" w:cs="Arial"/>
          <w:b/>
          <w:bCs/>
        </w:rPr>
        <w:t>filière de traitement</w:t>
      </w:r>
    </w:p>
    <w:p w:rsidR="00E14575" w:rsidRPr="003F21D6" w:rsidRDefault="00E14575" w:rsidP="00E14575">
      <w:pPr>
        <w:jc w:val="both"/>
        <w:rPr>
          <w:rFonts w:ascii="Arial" w:hAnsi="Arial" w:cs="Arial"/>
        </w:rPr>
      </w:pPr>
    </w:p>
    <w:p w:rsidR="00E14575" w:rsidRPr="003F21D6" w:rsidRDefault="00E14575" w:rsidP="00E14575">
      <w:pPr>
        <w:tabs>
          <w:tab w:val="left" w:leader="dot" w:pos="6096"/>
        </w:tabs>
        <w:ind w:left="567"/>
        <w:jc w:val="both"/>
        <w:rPr>
          <w:rFonts w:ascii="Arial" w:hAnsi="Arial" w:cs="Arial"/>
        </w:rPr>
      </w:pPr>
      <w:r w:rsidRPr="003F21D6">
        <w:rPr>
          <w:rFonts w:ascii="Arial" w:hAnsi="Arial" w:cs="Arial"/>
        </w:rPr>
        <w:t>Le prestataire de collecte,</w:t>
      </w:r>
      <w:r w:rsidRPr="003F21D6">
        <w:rPr>
          <w:rFonts w:ascii="Arial" w:hAnsi="Arial" w:cs="Arial"/>
        </w:rPr>
        <w:tab/>
        <w:t>(</w:t>
      </w:r>
      <w:r w:rsidRPr="003F21D6">
        <w:rPr>
          <w:rFonts w:ascii="Arial" w:hAnsi="Arial" w:cs="Arial"/>
          <w:i/>
        </w:rPr>
        <w:t>nom</w:t>
      </w:r>
      <w:r w:rsidRPr="003F21D6">
        <w:rPr>
          <w:rFonts w:ascii="Arial" w:hAnsi="Arial" w:cs="Arial"/>
        </w:rPr>
        <w:t xml:space="preserve">), a établi une convention afin de pouvoir, en cas de défaillance ou d’arrêt technique, traiter les déchets conformément à la réglementation. Cette convention est passée avec l’installation de traitement suivante : </w:t>
      </w:r>
    </w:p>
    <w:p w:rsidR="00E14575" w:rsidRPr="003F21D6" w:rsidRDefault="00E14575" w:rsidP="00E14575">
      <w:pPr>
        <w:tabs>
          <w:tab w:val="left" w:pos="1418"/>
          <w:tab w:val="left" w:leader="dot" w:pos="9072"/>
        </w:tabs>
        <w:ind w:left="1418" w:hanging="284"/>
        <w:jc w:val="both"/>
        <w:rPr>
          <w:rFonts w:ascii="Arial" w:hAnsi="Arial" w:cs="Arial"/>
        </w:rPr>
      </w:pPr>
      <w:r w:rsidRPr="003F21D6">
        <w:rPr>
          <w:rFonts w:ascii="Arial" w:hAnsi="Arial" w:cs="Arial"/>
        </w:rPr>
        <w:t>-</w:t>
      </w:r>
      <w:r w:rsidRPr="003F21D6">
        <w:rPr>
          <w:rFonts w:ascii="Arial" w:hAnsi="Arial" w:cs="Arial"/>
        </w:rPr>
        <w:tab/>
        <w:t xml:space="preserve">Nom de l’installation de traitement : </w:t>
      </w:r>
      <w:r w:rsidRPr="003F21D6">
        <w:rPr>
          <w:rFonts w:ascii="Arial" w:hAnsi="Arial" w:cs="Arial"/>
        </w:rPr>
        <w:tab/>
      </w:r>
    </w:p>
    <w:p w:rsidR="00E14575" w:rsidRPr="003F21D6" w:rsidRDefault="00E14575" w:rsidP="00E14575">
      <w:pPr>
        <w:tabs>
          <w:tab w:val="left" w:pos="1418"/>
          <w:tab w:val="left" w:leader="dot" w:pos="9072"/>
        </w:tabs>
        <w:ind w:left="1418" w:hanging="284"/>
        <w:jc w:val="both"/>
        <w:rPr>
          <w:rFonts w:ascii="Arial" w:hAnsi="Arial" w:cs="Arial"/>
        </w:rPr>
      </w:pPr>
      <w:r w:rsidRPr="003F21D6">
        <w:rPr>
          <w:rFonts w:ascii="Arial" w:hAnsi="Arial" w:cs="Arial"/>
        </w:rPr>
        <w:t>-</w:t>
      </w:r>
      <w:r w:rsidRPr="003F21D6">
        <w:rPr>
          <w:rFonts w:ascii="Arial" w:hAnsi="Arial" w:cs="Arial"/>
        </w:rPr>
        <w:tab/>
        <w:t xml:space="preserve">Adresse: </w:t>
      </w:r>
      <w:r w:rsidRPr="003F21D6">
        <w:rPr>
          <w:rFonts w:ascii="Arial" w:hAnsi="Arial" w:cs="Arial"/>
        </w:rPr>
        <w:tab/>
      </w:r>
    </w:p>
    <w:p w:rsidR="00E14575" w:rsidRPr="003F21D6" w:rsidRDefault="00E14575" w:rsidP="00E14575">
      <w:pPr>
        <w:tabs>
          <w:tab w:val="left" w:pos="1418"/>
          <w:tab w:val="left" w:leader="dot" w:pos="9072"/>
        </w:tabs>
        <w:ind w:left="1418" w:hanging="284"/>
        <w:jc w:val="both"/>
        <w:rPr>
          <w:rFonts w:ascii="Arial" w:hAnsi="Arial" w:cs="Arial"/>
        </w:rPr>
      </w:pPr>
      <w:r w:rsidRPr="003F21D6">
        <w:rPr>
          <w:rFonts w:ascii="Arial" w:hAnsi="Arial" w:cs="Arial"/>
        </w:rPr>
        <w:tab/>
      </w:r>
      <w:r w:rsidRPr="003F21D6">
        <w:rPr>
          <w:rFonts w:ascii="Arial" w:hAnsi="Arial" w:cs="Arial"/>
        </w:rPr>
        <w:tab/>
      </w:r>
    </w:p>
    <w:p w:rsidR="00E14575" w:rsidRPr="003F21D6" w:rsidRDefault="00E14575" w:rsidP="00E14575">
      <w:pPr>
        <w:jc w:val="both"/>
        <w:rPr>
          <w:rFonts w:ascii="Arial" w:hAnsi="Arial" w:cs="Arial"/>
        </w:rPr>
      </w:pPr>
      <w:r w:rsidRPr="003F21D6">
        <w:rPr>
          <w:rFonts w:ascii="Arial" w:hAnsi="Arial" w:cs="Arial"/>
          <w:b/>
          <w:bCs/>
        </w:rPr>
        <w:lastRenderedPageBreak/>
        <w:t>Article 11 : Confidentialité</w:t>
      </w:r>
    </w:p>
    <w:p w:rsidR="00E14575" w:rsidRPr="003F21D6" w:rsidRDefault="00E14575"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Le collecteur s’engage à exercer la prestation en toute confidentialité vis</w:t>
      </w:r>
      <w:r w:rsidR="00B86757" w:rsidRPr="003F21D6">
        <w:rPr>
          <w:rFonts w:ascii="Arial" w:hAnsi="Arial" w:cs="Arial"/>
        </w:rPr>
        <w:t>-</w:t>
      </w:r>
      <w:r w:rsidRPr="003F21D6">
        <w:rPr>
          <w:rFonts w:ascii="Arial" w:hAnsi="Arial" w:cs="Arial"/>
        </w:rPr>
        <w:t>à</w:t>
      </w:r>
      <w:r w:rsidR="00B86757" w:rsidRPr="003F21D6">
        <w:rPr>
          <w:rFonts w:ascii="Arial" w:hAnsi="Arial" w:cs="Arial"/>
        </w:rPr>
        <w:t>-</w:t>
      </w:r>
      <w:r w:rsidRPr="003F21D6">
        <w:rPr>
          <w:rFonts w:ascii="Arial" w:hAnsi="Arial" w:cs="Arial"/>
        </w:rPr>
        <w:t>vis des tiers autres que les services de l’Etat.</w:t>
      </w:r>
    </w:p>
    <w:p w:rsidR="00E14575" w:rsidRPr="003F21D6" w:rsidRDefault="00E14575" w:rsidP="00E14575">
      <w:pPr>
        <w:jc w:val="both"/>
        <w:rPr>
          <w:rFonts w:ascii="Arial" w:hAnsi="Arial" w:cs="Arial"/>
          <w:b/>
          <w:bCs/>
        </w:rPr>
      </w:pPr>
    </w:p>
    <w:p w:rsidR="003F21D6" w:rsidRDefault="003F21D6" w:rsidP="00E14575">
      <w:pPr>
        <w:jc w:val="both"/>
        <w:rPr>
          <w:rFonts w:ascii="Arial" w:hAnsi="Arial" w:cs="Arial"/>
          <w:b/>
          <w:bCs/>
        </w:rPr>
      </w:pPr>
    </w:p>
    <w:p w:rsidR="00E14575" w:rsidRPr="003F21D6" w:rsidRDefault="00E14575" w:rsidP="00E14575">
      <w:pPr>
        <w:jc w:val="both"/>
        <w:rPr>
          <w:rFonts w:ascii="Arial" w:hAnsi="Arial" w:cs="Arial"/>
          <w:b/>
          <w:bCs/>
        </w:rPr>
      </w:pPr>
      <w:r w:rsidRPr="003F21D6">
        <w:rPr>
          <w:rFonts w:ascii="Arial" w:hAnsi="Arial" w:cs="Arial"/>
          <w:b/>
          <w:bCs/>
        </w:rPr>
        <w:t>Article 12 : Assurances</w:t>
      </w:r>
    </w:p>
    <w:p w:rsidR="00E14575" w:rsidRPr="003F21D6" w:rsidRDefault="00E14575" w:rsidP="00E14575">
      <w:pPr>
        <w:jc w:val="both"/>
        <w:rPr>
          <w:rFonts w:ascii="Arial" w:hAnsi="Arial" w:cs="Arial"/>
        </w:rPr>
      </w:pPr>
    </w:p>
    <w:p w:rsidR="00E14575" w:rsidRPr="003F21D6" w:rsidRDefault="00E14575" w:rsidP="00E14575">
      <w:pPr>
        <w:tabs>
          <w:tab w:val="left" w:leader="dot" w:pos="5954"/>
        </w:tabs>
        <w:ind w:left="567"/>
        <w:jc w:val="both"/>
        <w:rPr>
          <w:rFonts w:ascii="Arial" w:hAnsi="Arial" w:cs="Arial"/>
        </w:rPr>
      </w:pPr>
      <w:r w:rsidRPr="003F21D6">
        <w:rPr>
          <w:rFonts w:ascii="Arial" w:hAnsi="Arial" w:cs="Arial"/>
        </w:rPr>
        <w:t>Le prestataire de collecte,</w:t>
      </w:r>
      <w:r w:rsidRPr="003F21D6">
        <w:rPr>
          <w:rFonts w:ascii="Arial" w:hAnsi="Arial" w:cs="Arial"/>
        </w:rPr>
        <w:tab/>
        <w:t>(</w:t>
      </w:r>
      <w:r w:rsidRPr="003F21D6">
        <w:rPr>
          <w:rFonts w:ascii="Arial" w:hAnsi="Arial" w:cs="Arial"/>
          <w:i/>
        </w:rPr>
        <w:t>nom</w:t>
      </w:r>
      <w:r w:rsidRPr="003F21D6">
        <w:rPr>
          <w:rFonts w:ascii="Arial" w:hAnsi="Arial" w:cs="Arial"/>
        </w:rPr>
        <w:t>), s’engage à respecter la législation en vigueur concernant l’exercice de sa profession, notamment en matière de sécurité du travail.</w:t>
      </w:r>
    </w:p>
    <w:p w:rsidR="00E14575" w:rsidRPr="003F21D6" w:rsidRDefault="00E14575" w:rsidP="00E14575">
      <w:pPr>
        <w:ind w:left="567"/>
        <w:jc w:val="both"/>
        <w:rPr>
          <w:rFonts w:ascii="Arial" w:hAnsi="Arial" w:cs="Arial"/>
          <w:bCs/>
        </w:rPr>
      </w:pPr>
    </w:p>
    <w:p w:rsidR="00E14575" w:rsidRPr="003F21D6" w:rsidRDefault="00E14575" w:rsidP="00E14575">
      <w:pPr>
        <w:tabs>
          <w:tab w:val="left" w:leader="dot" w:pos="5954"/>
        </w:tabs>
        <w:ind w:left="567"/>
        <w:jc w:val="both"/>
        <w:rPr>
          <w:rFonts w:ascii="Arial" w:hAnsi="Arial" w:cs="Arial"/>
        </w:rPr>
      </w:pPr>
      <w:r w:rsidRPr="003F21D6">
        <w:rPr>
          <w:rFonts w:ascii="Arial" w:hAnsi="Arial" w:cs="Arial"/>
        </w:rPr>
        <w:t>Le prestataire de collecte,</w:t>
      </w:r>
      <w:r w:rsidRPr="003F21D6">
        <w:rPr>
          <w:rFonts w:ascii="Arial" w:hAnsi="Arial" w:cs="Arial"/>
        </w:rPr>
        <w:tab/>
        <w:t xml:space="preserve">(nom), est assuré au titre de la Responsabilité Civile par : </w:t>
      </w:r>
    </w:p>
    <w:p w:rsidR="00E14575" w:rsidRPr="003F21D6" w:rsidRDefault="00E14575" w:rsidP="00E14575">
      <w:pPr>
        <w:tabs>
          <w:tab w:val="left" w:pos="1418"/>
          <w:tab w:val="left" w:leader="dot" w:pos="9072"/>
        </w:tabs>
        <w:ind w:left="1418" w:hanging="284"/>
        <w:jc w:val="both"/>
        <w:rPr>
          <w:rFonts w:ascii="Arial" w:hAnsi="Arial" w:cs="Arial"/>
        </w:rPr>
      </w:pPr>
      <w:r w:rsidRPr="003F21D6">
        <w:rPr>
          <w:rFonts w:ascii="Arial" w:hAnsi="Arial" w:cs="Arial"/>
        </w:rPr>
        <w:t>-</w:t>
      </w:r>
      <w:r w:rsidRPr="003F21D6">
        <w:rPr>
          <w:rFonts w:ascii="Arial" w:hAnsi="Arial" w:cs="Arial"/>
        </w:rPr>
        <w:tab/>
        <w:t xml:space="preserve">Nom de la compagnie d’assurance : </w:t>
      </w:r>
      <w:r w:rsidRPr="003F21D6">
        <w:rPr>
          <w:rFonts w:ascii="Arial" w:hAnsi="Arial" w:cs="Arial"/>
        </w:rPr>
        <w:tab/>
      </w:r>
    </w:p>
    <w:p w:rsidR="00E14575" w:rsidRPr="003F21D6" w:rsidRDefault="00E14575" w:rsidP="00E14575">
      <w:pPr>
        <w:tabs>
          <w:tab w:val="left" w:pos="1418"/>
          <w:tab w:val="left" w:leader="dot" w:pos="9072"/>
        </w:tabs>
        <w:ind w:left="1418" w:hanging="284"/>
        <w:jc w:val="both"/>
        <w:rPr>
          <w:rFonts w:ascii="Arial" w:hAnsi="Arial" w:cs="Arial"/>
        </w:rPr>
      </w:pPr>
      <w:r w:rsidRPr="003F21D6">
        <w:rPr>
          <w:rFonts w:ascii="Arial" w:hAnsi="Arial" w:cs="Arial"/>
        </w:rPr>
        <w:t xml:space="preserve">-    N° police d’assurance : </w:t>
      </w:r>
      <w:r w:rsidRPr="003F21D6">
        <w:rPr>
          <w:rFonts w:ascii="Arial" w:hAnsi="Arial" w:cs="Arial"/>
        </w:rPr>
        <w:tab/>
      </w:r>
    </w:p>
    <w:p w:rsidR="00E14575" w:rsidRPr="003F21D6" w:rsidRDefault="00E14575" w:rsidP="00E14575">
      <w:pPr>
        <w:jc w:val="both"/>
        <w:rPr>
          <w:rFonts w:ascii="Arial" w:hAnsi="Arial" w:cs="Arial"/>
          <w:b/>
          <w:bCs/>
        </w:rPr>
      </w:pPr>
    </w:p>
    <w:p w:rsidR="00E14575" w:rsidRPr="003F21D6" w:rsidRDefault="00E14575" w:rsidP="00E14575">
      <w:pPr>
        <w:jc w:val="both"/>
        <w:rPr>
          <w:rFonts w:ascii="Arial" w:hAnsi="Arial" w:cs="Arial"/>
          <w:b/>
          <w:bCs/>
        </w:rPr>
      </w:pPr>
    </w:p>
    <w:p w:rsidR="00E14575" w:rsidRPr="003F21D6" w:rsidRDefault="00E14575" w:rsidP="00E14575">
      <w:pPr>
        <w:jc w:val="both"/>
        <w:rPr>
          <w:rFonts w:ascii="Arial" w:hAnsi="Arial" w:cs="Arial"/>
        </w:rPr>
      </w:pPr>
      <w:r w:rsidRPr="003F21D6">
        <w:rPr>
          <w:rFonts w:ascii="Arial" w:hAnsi="Arial" w:cs="Arial"/>
          <w:b/>
          <w:bCs/>
        </w:rPr>
        <w:t>Article 13 : Dispositions financières</w:t>
      </w:r>
    </w:p>
    <w:p w:rsidR="00E14575" w:rsidRPr="003F21D6" w:rsidRDefault="00E14575" w:rsidP="00E14575">
      <w:pPr>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Le prix pour le conditionnement, le transport, la désinfection et/ou l’incinération des déchets à risques infectieux issus d’activités de soins du client, est fixé, à compter du :__ __ / __ __ / __ __ __ __</w:t>
      </w:r>
    </w:p>
    <w:p w:rsidR="00E14575" w:rsidRPr="003F21D6" w:rsidRDefault="00E14575" w:rsidP="00E14575">
      <w:pPr>
        <w:ind w:left="567"/>
        <w:jc w:val="both"/>
        <w:rPr>
          <w:rFonts w:ascii="Arial" w:hAnsi="Arial" w:cs="Arial"/>
        </w:rPr>
      </w:pPr>
    </w:p>
    <w:p w:rsidR="00E14575" w:rsidRPr="003F21D6" w:rsidRDefault="00E14575" w:rsidP="00E14575">
      <w:pPr>
        <w:tabs>
          <w:tab w:val="left" w:leader="dot" w:pos="5812"/>
          <w:tab w:val="left" w:leader="dot" w:pos="9639"/>
        </w:tabs>
        <w:ind w:left="567"/>
        <w:jc w:val="both"/>
        <w:rPr>
          <w:rFonts w:ascii="Arial" w:hAnsi="Arial" w:cs="Arial"/>
        </w:rPr>
      </w:pPr>
      <w:r w:rsidRPr="003F21D6">
        <w:rPr>
          <w:rFonts w:ascii="Arial" w:hAnsi="Arial" w:cs="Arial"/>
        </w:rPr>
        <w:t xml:space="preserve">Au prix de : </w:t>
      </w:r>
      <w:r w:rsidRPr="003F21D6">
        <w:rPr>
          <w:rFonts w:ascii="Arial" w:hAnsi="Arial" w:cs="Arial"/>
        </w:rPr>
        <w:tab/>
        <w:t xml:space="preserve"> €, </w:t>
      </w:r>
    </w:p>
    <w:p w:rsidR="00E14575" w:rsidRPr="003F21D6" w:rsidRDefault="00E14575" w:rsidP="00E14575">
      <w:pPr>
        <w:tabs>
          <w:tab w:val="left" w:leader="dot" w:pos="9639"/>
        </w:tabs>
        <w:ind w:left="567"/>
        <w:jc w:val="both"/>
        <w:rPr>
          <w:rFonts w:ascii="Arial" w:hAnsi="Arial" w:cs="Arial"/>
        </w:rPr>
      </w:pPr>
      <w:r w:rsidRPr="003F21D6">
        <w:rPr>
          <w:rFonts w:ascii="Arial" w:hAnsi="Arial" w:cs="Arial"/>
        </w:rPr>
        <w:t xml:space="preserve">sur la base de </w:t>
      </w:r>
      <w:r w:rsidRPr="003F21D6">
        <w:rPr>
          <w:rFonts w:ascii="Arial" w:hAnsi="Arial" w:cs="Arial"/>
        </w:rPr>
        <w:tab/>
      </w:r>
    </w:p>
    <w:p w:rsidR="00E14575" w:rsidRPr="003F21D6" w:rsidRDefault="00E14575" w:rsidP="00E14575">
      <w:pPr>
        <w:jc w:val="both"/>
        <w:rPr>
          <w:rFonts w:ascii="Arial" w:hAnsi="Arial" w:cs="Arial"/>
          <w:b/>
          <w:bCs/>
        </w:rPr>
      </w:pPr>
    </w:p>
    <w:p w:rsidR="00D24D60" w:rsidRPr="003F21D6" w:rsidRDefault="00D24D60" w:rsidP="00E14575">
      <w:pPr>
        <w:jc w:val="both"/>
        <w:rPr>
          <w:rFonts w:ascii="Arial" w:hAnsi="Arial" w:cs="Arial"/>
          <w:b/>
          <w:bCs/>
        </w:rPr>
      </w:pPr>
    </w:p>
    <w:p w:rsidR="00E14575" w:rsidRPr="003F21D6" w:rsidRDefault="00E14575" w:rsidP="00E14575">
      <w:pPr>
        <w:jc w:val="both"/>
        <w:rPr>
          <w:rFonts w:ascii="Arial" w:hAnsi="Arial" w:cs="Arial"/>
          <w:b/>
          <w:bCs/>
        </w:rPr>
      </w:pPr>
      <w:r w:rsidRPr="003F21D6">
        <w:rPr>
          <w:rFonts w:ascii="Arial" w:hAnsi="Arial" w:cs="Arial"/>
          <w:b/>
          <w:bCs/>
        </w:rPr>
        <w:t>Article 14 : Clause de résiliation du contrat</w:t>
      </w:r>
    </w:p>
    <w:p w:rsidR="00E14575" w:rsidRPr="003F21D6" w:rsidRDefault="00E14575" w:rsidP="00E14575">
      <w:pPr>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iCs/>
        </w:rPr>
        <w:t>En cas de manquement aux o</w:t>
      </w:r>
      <w:r w:rsidR="00B86757" w:rsidRPr="003F21D6">
        <w:rPr>
          <w:rFonts w:ascii="Arial" w:hAnsi="Arial" w:cs="Arial"/>
          <w:iCs/>
        </w:rPr>
        <w:t xml:space="preserve">bligations contractuelles par </w:t>
      </w:r>
      <w:r w:rsidRPr="003F21D6">
        <w:rPr>
          <w:rFonts w:ascii="Arial" w:hAnsi="Arial" w:cs="Arial"/>
          <w:iCs/>
        </w:rPr>
        <w:t>une partie, la convention peut être résiliée par l’autre partie par lettre recommandée avec accusé de réception. La résiliation prend effet après respect du délai d’un mois à compter de la réception de la lettre par l’autre partie.</w:t>
      </w:r>
    </w:p>
    <w:p w:rsidR="00D24D60" w:rsidRPr="003F21D6" w:rsidRDefault="00D24D60" w:rsidP="00E14575">
      <w:pPr>
        <w:jc w:val="both"/>
        <w:rPr>
          <w:rFonts w:ascii="Arial" w:hAnsi="Arial" w:cs="Arial"/>
          <w:b/>
          <w:bCs/>
        </w:rPr>
      </w:pPr>
    </w:p>
    <w:p w:rsidR="00D24D60" w:rsidRPr="003F21D6" w:rsidRDefault="00D24D60" w:rsidP="00E14575">
      <w:pPr>
        <w:jc w:val="both"/>
        <w:rPr>
          <w:rFonts w:ascii="Arial" w:hAnsi="Arial" w:cs="Arial"/>
          <w:b/>
          <w:bCs/>
        </w:rPr>
      </w:pPr>
    </w:p>
    <w:p w:rsidR="00E14575" w:rsidRPr="003F21D6" w:rsidRDefault="00E14575" w:rsidP="00E14575">
      <w:pPr>
        <w:jc w:val="both"/>
        <w:rPr>
          <w:rFonts w:ascii="Arial" w:hAnsi="Arial" w:cs="Arial"/>
          <w:b/>
          <w:bCs/>
        </w:rPr>
      </w:pPr>
      <w:r w:rsidRPr="003F21D6">
        <w:rPr>
          <w:rFonts w:ascii="Arial" w:hAnsi="Arial" w:cs="Arial"/>
          <w:b/>
          <w:bCs/>
        </w:rPr>
        <w:t>Article 15 : Litiges</w:t>
      </w:r>
    </w:p>
    <w:p w:rsidR="00E14575" w:rsidRPr="003F21D6" w:rsidRDefault="00E14575" w:rsidP="00E14575">
      <w:pPr>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Toutes les contestations sur l’interprétation ou l’exécution de la présente convention seront de la compétence des tribunaux d’Ile-de-France.</w:t>
      </w:r>
    </w:p>
    <w:p w:rsidR="00D24D60" w:rsidRPr="003F21D6" w:rsidRDefault="00D24D60" w:rsidP="00E14575">
      <w:pPr>
        <w:jc w:val="both"/>
        <w:rPr>
          <w:rFonts w:ascii="Arial" w:hAnsi="Arial" w:cs="Arial"/>
        </w:rPr>
      </w:pPr>
    </w:p>
    <w:p w:rsidR="00D24D60" w:rsidRPr="003F21D6" w:rsidRDefault="00D24D60" w:rsidP="00E14575">
      <w:pPr>
        <w:jc w:val="both"/>
        <w:rPr>
          <w:rFonts w:ascii="Arial" w:hAnsi="Arial" w:cs="Arial"/>
        </w:rPr>
      </w:pPr>
    </w:p>
    <w:p w:rsidR="00E14575" w:rsidRPr="003F21D6" w:rsidRDefault="00E14575" w:rsidP="00E14575">
      <w:pPr>
        <w:jc w:val="both"/>
        <w:rPr>
          <w:rFonts w:ascii="Arial" w:hAnsi="Arial" w:cs="Arial"/>
        </w:rPr>
      </w:pPr>
      <w:r w:rsidRPr="003F21D6">
        <w:rPr>
          <w:rFonts w:ascii="Arial" w:hAnsi="Arial" w:cs="Arial"/>
          <w:b/>
          <w:bCs/>
        </w:rPr>
        <w:t>Article 16 : Durée du contrat</w:t>
      </w:r>
    </w:p>
    <w:p w:rsidR="00E14575" w:rsidRPr="003F21D6" w:rsidRDefault="00E14575" w:rsidP="00E14575">
      <w:pPr>
        <w:jc w:val="both"/>
        <w:rPr>
          <w:rFonts w:ascii="Arial" w:hAnsi="Arial" w:cs="Arial"/>
        </w:rPr>
      </w:pPr>
    </w:p>
    <w:p w:rsidR="00E14575" w:rsidRPr="003F21D6" w:rsidRDefault="00E14575" w:rsidP="00E14575">
      <w:pPr>
        <w:ind w:left="567"/>
        <w:jc w:val="both"/>
        <w:rPr>
          <w:rFonts w:ascii="Arial" w:hAnsi="Arial" w:cs="Arial"/>
          <w:b/>
        </w:rPr>
      </w:pPr>
      <w:r w:rsidRPr="003F21D6">
        <w:rPr>
          <w:rFonts w:ascii="Arial" w:hAnsi="Arial" w:cs="Arial"/>
        </w:rPr>
        <w:t>Le présent contrat est établi pour une durée de 12 mois et prendra effet à compter du __ __ / __ __ / __ __ __ __.</w:t>
      </w:r>
    </w:p>
    <w:p w:rsidR="00E14575" w:rsidRPr="003F21D6" w:rsidRDefault="00E14575" w:rsidP="00E14575">
      <w:pPr>
        <w:ind w:left="567"/>
        <w:jc w:val="both"/>
        <w:rPr>
          <w:rFonts w:ascii="Arial" w:hAnsi="Arial" w:cs="Arial"/>
        </w:rPr>
      </w:pPr>
    </w:p>
    <w:p w:rsidR="00E14575" w:rsidRPr="003F21D6" w:rsidRDefault="00E14575" w:rsidP="00E14575">
      <w:pPr>
        <w:ind w:left="567"/>
        <w:jc w:val="both"/>
        <w:rPr>
          <w:rFonts w:ascii="Arial" w:hAnsi="Arial" w:cs="Arial"/>
        </w:rPr>
      </w:pPr>
      <w:r w:rsidRPr="003F21D6">
        <w:rPr>
          <w:rFonts w:ascii="Arial" w:hAnsi="Arial" w:cs="Arial"/>
        </w:rPr>
        <w:t>A l'expiration de cette période, le contrat pourra être renouvelé par tacite reconduction, par périodes successives de 12 mois, avec la faculté de dénonciation par l'une ou l'autre des parties, sous réserve d'un préavis de 3 mois donné par lettre recommandée avec accusé de réception.</w:t>
      </w:r>
    </w:p>
    <w:p w:rsidR="00E14575" w:rsidRPr="003F21D6" w:rsidRDefault="00E14575" w:rsidP="00E14575">
      <w:pPr>
        <w:jc w:val="both"/>
        <w:rPr>
          <w:rFonts w:ascii="Arial" w:hAnsi="Arial" w:cs="Arial"/>
        </w:rPr>
      </w:pPr>
    </w:p>
    <w:p w:rsidR="00E14575" w:rsidRPr="003F21D6" w:rsidRDefault="00E14575" w:rsidP="00E14575">
      <w:pPr>
        <w:jc w:val="both"/>
        <w:rPr>
          <w:rFonts w:ascii="Arial" w:hAnsi="Arial" w:cs="Arial"/>
        </w:rPr>
      </w:pPr>
    </w:p>
    <w:p w:rsidR="00E14575" w:rsidRPr="003F21D6" w:rsidRDefault="00E14575" w:rsidP="00E14575">
      <w:pPr>
        <w:tabs>
          <w:tab w:val="left" w:leader="dot" w:pos="9639"/>
        </w:tabs>
        <w:ind w:left="5670"/>
        <w:jc w:val="both"/>
        <w:rPr>
          <w:rFonts w:ascii="Arial" w:hAnsi="Arial" w:cs="Arial"/>
          <w:b/>
          <w:bCs/>
        </w:rPr>
      </w:pPr>
      <w:r w:rsidRPr="003F21D6">
        <w:rPr>
          <w:rFonts w:ascii="Arial" w:hAnsi="Arial" w:cs="Arial"/>
          <w:b/>
          <w:bCs/>
        </w:rPr>
        <w:t xml:space="preserve">Fait à </w:t>
      </w:r>
      <w:r w:rsidRPr="003F21D6">
        <w:rPr>
          <w:rFonts w:ascii="Arial" w:hAnsi="Arial" w:cs="Arial"/>
          <w:bCs/>
        </w:rPr>
        <w:tab/>
      </w:r>
    </w:p>
    <w:p w:rsidR="00E14575" w:rsidRPr="003F21D6" w:rsidRDefault="00E14575" w:rsidP="00E14575">
      <w:pPr>
        <w:ind w:left="5670"/>
        <w:jc w:val="both"/>
        <w:rPr>
          <w:rFonts w:ascii="Arial" w:hAnsi="Arial" w:cs="Arial"/>
        </w:rPr>
      </w:pPr>
      <w:r w:rsidRPr="003F21D6">
        <w:rPr>
          <w:rFonts w:ascii="Arial" w:hAnsi="Arial" w:cs="Arial"/>
          <w:b/>
          <w:bCs/>
        </w:rPr>
        <w:t xml:space="preserve">Le </w:t>
      </w:r>
      <w:r w:rsidRPr="003F21D6">
        <w:rPr>
          <w:rFonts w:ascii="Arial" w:hAnsi="Arial" w:cs="Arial"/>
        </w:rPr>
        <w:t>__ __ / __ __ / __ __ __ __.</w:t>
      </w:r>
    </w:p>
    <w:p w:rsidR="00E14575" w:rsidRPr="003F21D6" w:rsidRDefault="00E14575" w:rsidP="00E14575">
      <w:pPr>
        <w:ind w:left="5670"/>
        <w:jc w:val="both"/>
        <w:rPr>
          <w:rFonts w:ascii="Arial" w:hAnsi="Arial" w:cs="Arial"/>
          <w:b/>
          <w:bCs/>
        </w:rPr>
      </w:pPr>
    </w:p>
    <w:p w:rsidR="00874E12" w:rsidRDefault="00874E12" w:rsidP="00874E12">
      <w:pPr>
        <w:jc w:val="both"/>
        <w:rPr>
          <w:rFonts w:ascii="Arial" w:hAnsi="Arial" w:cs="Arial"/>
          <w:b/>
          <w:bCs/>
        </w:rPr>
      </w:pPr>
    </w:p>
    <w:p w:rsidR="003F21D6" w:rsidRDefault="003F21D6" w:rsidP="00874E12">
      <w:pPr>
        <w:jc w:val="both"/>
        <w:rPr>
          <w:rFonts w:ascii="Arial" w:hAnsi="Arial" w:cs="Arial"/>
          <w:b/>
          <w:bCs/>
        </w:rPr>
      </w:pPr>
    </w:p>
    <w:p w:rsidR="003F21D6" w:rsidRDefault="003F21D6" w:rsidP="00874E12">
      <w:pPr>
        <w:jc w:val="both"/>
        <w:rPr>
          <w:rFonts w:ascii="Arial" w:hAnsi="Arial" w:cs="Arial"/>
          <w:b/>
          <w:bCs/>
        </w:rPr>
      </w:pPr>
    </w:p>
    <w:p w:rsidR="003F21D6" w:rsidRPr="003F21D6" w:rsidRDefault="003F21D6" w:rsidP="00874E12">
      <w:pPr>
        <w:jc w:val="both"/>
        <w:rPr>
          <w:rFonts w:ascii="Arial" w:hAnsi="Arial" w:cs="Arial"/>
          <w:b/>
          <w:bCs/>
        </w:rPr>
      </w:pPr>
    </w:p>
    <w:p w:rsidR="00E14575" w:rsidRPr="003F21D6" w:rsidRDefault="00E14575" w:rsidP="00E14575">
      <w:pPr>
        <w:ind w:left="5670"/>
        <w:jc w:val="both"/>
        <w:rPr>
          <w:rFonts w:ascii="Arial" w:hAnsi="Arial" w:cs="Arial"/>
          <w:b/>
          <w:bCs/>
        </w:rPr>
      </w:pPr>
    </w:p>
    <w:p w:rsidR="00E14575" w:rsidRPr="003F21D6" w:rsidRDefault="00E14575" w:rsidP="00E14575">
      <w:pPr>
        <w:tabs>
          <w:tab w:val="left" w:pos="5103"/>
        </w:tabs>
        <w:jc w:val="both"/>
        <w:rPr>
          <w:rFonts w:ascii="Arial" w:hAnsi="Arial" w:cs="Arial"/>
          <w:b/>
        </w:rPr>
      </w:pPr>
      <w:r w:rsidRPr="003F21D6">
        <w:rPr>
          <w:rFonts w:ascii="Arial" w:hAnsi="Arial" w:cs="Arial"/>
          <w:b/>
        </w:rPr>
        <w:t xml:space="preserve">Le producteur </w:t>
      </w:r>
      <w:r w:rsidRPr="003F21D6">
        <w:rPr>
          <w:rFonts w:ascii="Arial" w:hAnsi="Arial" w:cs="Arial"/>
          <w:b/>
        </w:rPr>
        <w:tab/>
        <w:t>Le collecteur</w:t>
      </w:r>
    </w:p>
    <w:p w:rsidR="00E14575" w:rsidRPr="003F21D6" w:rsidRDefault="00E14575" w:rsidP="00E14575">
      <w:pPr>
        <w:tabs>
          <w:tab w:val="left" w:pos="5103"/>
        </w:tabs>
        <w:rPr>
          <w:rFonts w:ascii="Arial" w:hAnsi="Arial" w:cs="Arial"/>
          <w:i/>
        </w:rPr>
      </w:pPr>
      <w:r w:rsidRPr="003F21D6">
        <w:rPr>
          <w:rFonts w:ascii="Arial" w:hAnsi="Arial" w:cs="Arial"/>
          <w:i/>
        </w:rPr>
        <w:t>Nom, cachet et signature précédés de la mention</w:t>
      </w:r>
      <w:r w:rsidRPr="003F21D6">
        <w:rPr>
          <w:rFonts w:ascii="Arial" w:hAnsi="Arial" w:cs="Arial"/>
          <w:i/>
        </w:rPr>
        <w:tab/>
        <w:t>Nom, cachet et signature précédés de la mention</w:t>
      </w:r>
    </w:p>
    <w:p w:rsidR="00E14575" w:rsidRPr="003F21D6" w:rsidRDefault="00E14575" w:rsidP="003F21D6">
      <w:pPr>
        <w:tabs>
          <w:tab w:val="left" w:pos="5103"/>
        </w:tabs>
        <w:rPr>
          <w:rFonts w:ascii="Arial" w:hAnsi="Arial" w:cs="Arial"/>
          <w:i/>
        </w:rPr>
      </w:pPr>
      <w:r w:rsidRPr="003F21D6">
        <w:rPr>
          <w:rFonts w:ascii="Arial" w:hAnsi="Arial" w:cs="Arial"/>
          <w:i/>
        </w:rPr>
        <w:t>manuscrite "lu et approuvé"</w:t>
      </w:r>
      <w:r w:rsidRPr="003F21D6">
        <w:rPr>
          <w:rFonts w:ascii="Arial" w:hAnsi="Arial" w:cs="Arial"/>
          <w:i/>
        </w:rPr>
        <w:tab/>
        <w:t>manuscrite "lu et approuvé"</w:t>
      </w:r>
    </w:p>
    <w:sectPr w:rsidR="00E14575" w:rsidRPr="003F21D6" w:rsidSect="000210EF">
      <w:footerReference w:type="default" r:id="rId10"/>
      <w:headerReference w:type="first" r:id="rId11"/>
      <w:footerReference w:type="first" r:id="rId12"/>
      <w:pgSz w:w="11907" w:h="16840" w:code="9"/>
      <w:pgMar w:top="1418" w:right="1134"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C4" w:rsidRDefault="00D24D60">
      <w:r>
        <w:separator/>
      </w:r>
    </w:p>
  </w:endnote>
  <w:endnote w:type="continuationSeparator" w:id="0">
    <w:p w:rsidR="00EE13C4" w:rsidRDefault="00D2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00000001"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26" w:rsidRPr="003F21D6" w:rsidRDefault="00E14575">
    <w:pPr>
      <w:pStyle w:val="Pieddepage"/>
      <w:pBdr>
        <w:top w:val="single" w:sz="6" w:space="0" w:color="auto"/>
      </w:pBdr>
      <w:jc w:val="center"/>
      <w:rPr>
        <w:rFonts w:ascii="Arial" w:hAnsi="Arial" w:cs="Arial"/>
        <w:b/>
        <w:color w:val="auto"/>
        <w:sz w:val="20"/>
      </w:rPr>
    </w:pPr>
    <w:r w:rsidRPr="003F21D6">
      <w:rPr>
        <w:rFonts w:ascii="Arial" w:hAnsi="Arial" w:cs="Arial"/>
        <w:b/>
        <w:color w:val="auto"/>
        <w:sz w:val="20"/>
      </w:rPr>
      <w:t>Convention de collecte des DASRI</w:t>
    </w:r>
  </w:p>
  <w:p w:rsidR="002B0426" w:rsidRPr="003F21D6" w:rsidRDefault="00E14575">
    <w:pPr>
      <w:pStyle w:val="Pieddepage"/>
      <w:pBdr>
        <w:top w:val="single" w:sz="6" w:space="0" w:color="auto"/>
      </w:pBdr>
      <w:jc w:val="center"/>
      <w:rPr>
        <w:rFonts w:ascii="Arial" w:hAnsi="Arial" w:cs="Arial"/>
        <w:color w:val="auto"/>
        <w:sz w:val="20"/>
      </w:rPr>
    </w:pPr>
    <w:r w:rsidRPr="003F21D6">
      <w:rPr>
        <w:rStyle w:val="Numrodepage"/>
        <w:rFonts w:ascii="Arial" w:hAnsi="Arial" w:cs="Arial"/>
        <w:snapToGrid w:val="0"/>
        <w:color w:val="auto"/>
        <w:sz w:val="20"/>
      </w:rPr>
      <w:t xml:space="preserve">Page </w:t>
    </w:r>
    <w:r w:rsidRPr="003F21D6">
      <w:rPr>
        <w:rStyle w:val="Numrodepage"/>
        <w:rFonts w:ascii="Arial" w:hAnsi="Arial" w:cs="Arial"/>
        <w:snapToGrid w:val="0"/>
        <w:color w:val="auto"/>
        <w:sz w:val="20"/>
      </w:rPr>
      <w:fldChar w:fldCharType="begin"/>
    </w:r>
    <w:r w:rsidRPr="003F21D6">
      <w:rPr>
        <w:rStyle w:val="Numrodepage"/>
        <w:rFonts w:ascii="Arial" w:hAnsi="Arial" w:cs="Arial"/>
        <w:snapToGrid w:val="0"/>
        <w:color w:val="auto"/>
        <w:sz w:val="20"/>
      </w:rPr>
      <w:instrText xml:space="preserve"> PAGE </w:instrText>
    </w:r>
    <w:r w:rsidRPr="003F21D6">
      <w:rPr>
        <w:rStyle w:val="Numrodepage"/>
        <w:rFonts w:ascii="Arial" w:hAnsi="Arial" w:cs="Arial"/>
        <w:snapToGrid w:val="0"/>
        <w:color w:val="auto"/>
        <w:sz w:val="20"/>
      </w:rPr>
      <w:fldChar w:fldCharType="separate"/>
    </w:r>
    <w:r w:rsidR="00C75654">
      <w:rPr>
        <w:rStyle w:val="Numrodepage"/>
        <w:rFonts w:ascii="Arial" w:hAnsi="Arial" w:cs="Arial"/>
        <w:noProof/>
        <w:snapToGrid w:val="0"/>
        <w:color w:val="auto"/>
        <w:sz w:val="20"/>
      </w:rPr>
      <w:t>5</w:t>
    </w:r>
    <w:r w:rsidRPr="003F21D6">
      <w:rPr>
        <w:rStyle w:val="Numrodepage"/>
        <w:rFonts w:ascii="Arial" w:hAnsi="Arial" w:cs="Arial"/>
        <w:snapToGrid w:val="0"/>
        <w:color w:val="auto"/>
        <w:sz w:val="20"/>
      </w:rPr>
      <w:fldChar w:fldCharType="end"/>
    </w:r>
    <w:r w:rsidRPr="003F21D6">
      <w:rPr>
        <w:rStyle w:val="Numrodepage"/>
        <w:rFonts w:ascii="Arial" w:hAnsi="Arial" w:cs="Arial"/>
        <w:snapToGrid w:val="0"/>
        <w:color w:val="auto"/>
        <w:sz w:val="20"/>
      </w:rPr>
      <w:t xml:space="preserve"> / 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26" w:rsidRDefault="00E14575">
    <w:pPr>
      <w:pStyle w:val="Pieddepage"/>
      <w:pBdr>
        <w:top w:val="single" w:sz="6" w:space="1" w:color="auto"/>
      </w:pBdr>
      <w:jc w:val="center"/>
      <w:rPr>
        <w:sz w:val="28"/>
      </w:rPr>
    </w:pPr>
    <w:r>
      <w:rPr>
        <w:b/>
        <w:sz w:val="28"/>
      </w:rPr>
      <w:t>COSMOLYS</w:t>
    </w:r>
  </w:p>
  <w:p w:rsidR="002B0426" w:rsidRDefault="00E14575">
    <w:pPr>
      <w:pStyle w:val="Pieddepage"/>
      <w:jc w:val="center"/>
      <w:rPr>
        <w:sz w:val="24"/>
      </w:rPr>
    </w:pPr>
    <w:r>
      <w:rPr>
        <w:sz w:val="24"/>
      </w:rPr>
      <w:t>« Épi de Soil » 351, Rue Ambroise Paré 59120 LOOS</w:t>
    </w:r>
  </w:p>
  <w:p w:rsidR="002B0426" w:rsidRDefault="00E14575">
    <w:pPr>
      <w:pStyle w:val="Pieddepage"/>
      <w:jc w:val="center"/>
      <w:rPr>
        <w:sz w:val="24"/>
      </w:rPr>
    </w:pPr>
    <w:r>
      <w:rPr>
        <w:sz w:val="24"/>
      </w:rPr>
      <w:t>Tél: 20 96 68 58 - Fax: 20 96 68 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C4" w:rsidRDefault="00D24D60">
      <w:r>
        <w:separator/>
      </w:r>
    </w:p>
  </w:footnote>
  <w:footnote w:type="continuationSeparator" w:id="0">
    <w:p w:rsidR="00EE13C4" w:rsidRDefault="00D24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426" w:rsidRDefault="00E14575">
    <w:pPr>
      <w:pStyle w:val="En-tte"/>
      <w:jc w:val="center"/>
      <w:rPr>
        <w:b/>
        <w:sz w:val="56"/>
      </w:rPr>
    </w:pPr>
    <w:r>
      <w:rPr>
        <w:b/>
        <w:sz w:val="56"/>
      </w:rPr>
      <w:t>COSMOLYS</w:t>
    </w:r>
  </w:p>
  <w:p w:rsidR="002B0426" w:rsidRDefault="00E14575">
    <w:pPr>
      <w:pStyle w:val="En-tte"/>
      <w:pBdr>
        <w:bottom w:val="single" w:sz="6" w:space="1" w:color="auto"/>
      </w:pBdr>
      <w:jc w:val="center"/>
      <w:rPr>
        <w:i/>
      </w:rPr>
    </w:pPr>
    <w:r>
      <w:rPr>
        <w:b/>
        <w:i/>
      </w:rPr>
      <w:t>« La propreté au service de la santé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26F5"/>
    <w:multiLevelType w:val="hybridMultilevel"/>
    <w:tmpl w:val="8BFEF4B0"/>
    <w:lvl w:ilvl="0" w:tplc="B47205EC">
      <w:numFmt w:val="bullet"/>
      <w:lvlText w:val="-"/>
      <w:lvlJc w:val="left"/>
      <w:pPr>
        <w:ind w:left="720" w:hanging="360"/>
      </w:pPr>
      <w:rPr>
        <w:rFonts w:hint="default"/>
        <w:sz w:val="24"/>
        <w:u w:color="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3C0902"/>
    <w:multiLevelType w:val="hybridMultilevel"/>
    <w:tmpl w:val="7D20B3AA"/>
    <w:lvl w:ilvl="0" w:tplc="DE540150">
      <w:start w:val="1"/>
      <w:numFmt w:val="bullet"/>
      <w:lvlText w:val=""/>
      <w:lvlJc w:val="left"/>
      <w:pPr>
        <w:ind w:left="720" w:hanging="360"/>
      </w:pPr>
      <w:rPr>
        <w:rFonts w:ascii="Symbol" w:hAnsi="Symbol" w:hint="default"/>
        <w:sz w:val="24"/>
        <w:u w:color="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7D6A55"/>
    <w:multiLevelType w:val="hybridMultilevel"/>
    <w:tmpl w:val="FD4E26F2"/>
    <w:lvl w:ilvl="0" w:tplc="B47205EC">
      <w:numFmt w:val="bullet"/>
      <w:lvlText w:val="-"/>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20C5675D"/>
    <w:multiLevelType w:val="hybridMultilevel"/>
    <w:tmpl w:val="6C56C192"/>
    <w:lvl w:ilvl="0" w:tplc="83025228">
      <w:start w:val="1"/>
      <w:numFmt w:val="bullet"/>
      <w:lvlText w:val="&gt;"/>
      <w:lvlJc w:val="left"/>
      <w:pPr>
        <w:ind w:left="2421" w:hanging="360"/>
      </w:pPr>
      <w:rPr>
        <w:rFonts w:ascii="Arial" w:hAnsi="Aria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
    <w:nsid w:val="222A67BD"/>
    <w:multiLevelType w:val="hybridMultilevel"/>
    <w:tmpl w:val="276CCAC2"/>
    <w:lvl w:ilvl="0" w:tplc="83025228">
      <w:start w:val="1"/>
      <w:numFmt w:val="bullet"/>
      <w:lvlText w:val="&gt;"/>
      <w:lvlJc w:val="left"/>
      <w:pPr>
        <w:ind w:left="2422" w:hanging="360"/>
      </w:pPr>
      <w:rPr>
        <w:rFonts w:ascii="Arial" w:hAnsi="Arial" w:hint="default"/>
      </w:rPr>
    </w:lvl>
    <w:lvl w:ilvl="1" w:tplc="040C0003" w:tentative="1">
      <w:start w:val="1"/>
      <w:numFmt w:val="bullet"/>
      <w:lvlText w:val="o"/>
      <w:lvlJc w:val="left"/>
      <w:pPr>
        <w:ind w:left="3142" w:hanging="360"/>
      </w:pPr>
      <w:rPr>
        <w:rFonts w:ascii="Courier New" w:hAnsi="Courier New" w:cs="Courier New" w:hint="default"/>
      </w:rPr>
    </w:lvl>
    <w:lvl w:ilvl="2" w:tplc="040C0005" w:tentative="1">
      <w:start w:val="1"/>
      <w:numFmt w:val="bullet"/>
      <w:lvlText w:val=""/>
      <w:lvlJc w:val="left"/>
      <w:pPr>
        <w:ind w:left="3862" w:hanging="360"/>
      </w:pPr>
      <w:rPr>
        <w:rFonts w:ascii="Wingdings" w:hAnsi="Wingdings" w:hint="default"/>
      </w:rPr>
    </w:lvl>
    <w:lvl w:ilvl="3" w:tplc="040C0001" w:tentative="1">
      <w:start w:val="1"/>
      <w:numFmt w:val="bullet"/>
      <w:lvlText w:val=""/>
      <w:lvlJc w:val="left"/>
      <w:pPr>
        <w:ind w:left="4582" w:hanging="360"/>
      </w:pPr>
      <w:rPr>
        <w:rFonts w:ascii="Symbol" w:hAnsi="Symbol" w:hint="default"/>
      </w:rPr>
    </w:lvl>
    <w:lvl w:ilvl="4" w:tplc="040C0003" w:tentative="1">
      <w:start w:val="1"/>
      <w:numFmt w:val="bullet"/>
      <w:lvlText w:val="o"/>
      <w:lvlJc w:val="left"/>
      <w:pPr>
        <w:ind w:left="5302" w:hanging="360"/>
      </w:pPr>
      <w:rPr>
        <w:rFonts w:ascii="Courier New" w:hAnsi="Courier New" w:cs="Courier New" w:hint="default"/>
      </w:rPr>
    </w:lvl>
    <w:lvl w:ilvl="5" w:tplc="040C0005" w:tentative="1">
      <w:start w:val="1"/>
      <w:numFmt w:val="bullet"/>
      <w:lvlText w:val=""/>
      <w:lvlJc w:val="left"/>
      <w:pPr>
        <w:ind w:left="6022" w:hanging="360"/>
      </w:pPr>
      <w:rPr>
        <w:rFonts w:ascii="Wingdings" w:hAnsi="Wingdings" w:hint="default"/>
      </w:rPr>
    </w:lvl>
    <w:lvl w:ilvl="6" w:tplc="040C0001" w:tentative="1">
      <w:start w:val="1"/>
      <w:numFmt w:val="bullet"/>
      <w:lvlText w:val=""/>
      <w:lvlJc w:val="left"/>
      <w:pPr>
        <w:ind w:left="6742" w:hanging="360"/>
      </w:pPr>
      <w:rPr>
        <w:rFonts w:ascii="Symbol" w:hAnsi="Symbol" w:hint="default"/>
      </w:rPr>
    </w:lvl>
    <w:lvl w:ilvl="7" w:tplc="040C0003" w:tentative="1">
      <w:start w:val="1"/>
      <w:numFmt w:val="bullet"/>
      <w:lvlText w:val="o"/>
      <w:lvlJc w:val="left"/>
      <w:pPr>
        <w:ind w:left="7462" w:hanging="360"/>
      </w:pPr>
      <w:rPr>
        <w:rFonts w:ascii="Courier New" w:hAnsi="Courier New" w:cs="Courier New" w:hint="default"/>
      </w:rPr>
    </w:lvl>
    <w:lvl w:ilvl="8" w:tplc="040C0005" w:tentative="1">
      <w:start w:val="1"/>
      <w:numFmt w:val="bullet"/>
      <w:lvlText w:val=""/>
      <w:lvlJc w:val="left"/>
      <w:pPr>
        <w:ind w:left="8182" w:hanging="360"/>
      </w:pPr>
      <w:rPr>
        <w:rFonts w:ascii="Wingdings" w:hAnsi="Wingdings" w:hint="default"/>
      </w:rPr>
    </w:lvl>
  </w:abstractNum>
  <w:abstractNum w:abstractNumId="5">
    <w:nsid w:val="23D1428D"/>
    <w:multiLevelType w:val="hybridMultilevel"/>
    <w:tmpl w:val="E80E0830"/>
    <w:lvl w:ilvl="0" w:tplc="B47205EC">
      <w:numFmt w:val="bullet"/>
      <w:lvlText w:val="-"/>
      <w:lvlJc w:val="left"/>
      <w:pPr>
        <w:ind w:left="1287" w:hanging="360"/>
      </w:pPr>
      <w:rPr>
        <w:rFonts w:hint="default"/>
      </w:rPr>
    </w:lvl>
    <w:lvl w:ilvl="1" w:tplc="1996D86A">
      <w:start w:val="1"/>
      <w:numFmt w:val="bullet"/>
      <w:lvlText w:val="o"/>
      <w:lvlJc w:val="left"/>
      <w:pPr>
        <w:ind w:left="2007" w:hanging="360"/>
      </w:pPr>
      <w:rPr>
        <w:rFonts w:ascii="Courier New" w:hAnsi="Courier New" w:hint="default"/>
        <w:color w:val="538135" w:themeColor="accent6" w:themeShade="BF"/>
        <w:sz w:val="20"/>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F4D57DF"/>
    <w:multiLevelType w:val="singleLevel"/>
    <w:tmpl w:val="B47205EC"/>
    <w:lvl w:ilvl="0">
      <w:numFmt w:val="bullet"/>
      <w:lvlText w:val="-"/>
      <w:lvlJc w:val="left"/>
      <w:pPr>
        <w:tabs>
          <w:tab w:val="num" w:pos="1495"/>
        </w:tabs>
        <w:ind w:left="1495" w:hanging="360"/>
      </w:pPr>
      <w:rPr>
        <w:rFonts w:hint="default"/>
      </w:rPr>
    </w:lvl>
  </w:abstractNum>
  <w:abstractNum w:abstractNumId="7">
    <w:nsid w:val="59084B07"/>
    <w:multiLevelType w:val="hybridMultilevel"/>
    <w:tmpl w:val="41109884"/>
    <w:lvl w:ilvl="0" w:tplc="B47205EC">
      <w:numFmt w:val="bullet"/>
      <w:lvlText w:val="-"/>
      <w:lvlJc w:val="left"/>
      <w:pPr>
        <w:ind w:left="1287" w:hanging="360"/>
      </w:pPr>
      <w:rPr>
        <w:rFont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629C4AAA"/>
    <w:multiLevelType w:val="hybridMultilevel"/>
    <w:tmpl w:val="44805B40"/>
    <w:lvl w:ilvl="0" w:tplc="DE540150">
      <w:start w:val="1"/>
      <w:numFmt w:val="bullet"/>
      <w:lvlText w:val=""/>
      <w:lvlJc w:val="left"/>
      <w:pPr>
        <w:ind w:left="720" w:hanging="360"/>
      </w:pPr>
      <w:rPr>
        <w:rFonts w:ascii="Symbol" w:hAnsi="Symbol" w:hint="default"/>
        <w:sz w:val="24"/>
        <w:u w:color="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AF143B0"/>
    <w:multiLevelType w:val="hybridMultilevel"/>
    <w:tmpl w:val="11C40B04"/>
    <w:lvl w:ilvl="0" w:tplc="CB540810">
      <w:start w:val="1"/>
      <w:numFmt w:val="bullet"/>
      <w:lvlText w:val="­"/>
      <w:lvlJc w:val="left"/>
      <w:pPr>
        <w:ind w:left="1440" w:hanging="360"/>
      </w:pPr>
      <w:rPr>
        <w:rFonts w:ascii="Futura Lt BT" w:hAnsi="Futura Lt B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5"/>
  </w:num>
  <w:num w:numId="6">
    <w:abstractNumId w:val="4"/>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575"/>
    <w:rsid w:val="000371FE"/>
    <w:rsid w:val="00204C81"/>
    <w:rsid w:val="00242386"/>
    <w:rsid w:val="002E0224"/>
    <w:rsid w:val="00355F37"/>
    <w:rsid w:val="003673B2"/>
    <w:rsid w:val="0038100F"/>
    <w:rsid w:val="003F21D6"/>
    <w:rsid w:val="003F42C2"/>
    <w:rsid w:val="004D4090"/>
    <w:rsid w:val="005273D5"/>
    <w:rsid w:val="005A64CB"/>
    <w:rsid w:val="00652BE5"/>
    <w:rsid w:val="00673ED4"/>
    <w:rsid w:val="007337D6"/>
    <w:rsid w:val="00874E12"/>
    <w:rsid w:val="00902B80"/>
    <w:rsid w:val="009E1342"/>
    <w:rsid w:val="00B008F2"/>
    <w:rsid w:val="00B57D11"/>
    <w:rsid w:val="00B705B7"/>
    <w:rsid w:val="00B86757"/>
    <w:rsid w:val="00C75654"/>
    <w:rsid w:val="00CE4D32"/>
    <w:rsid w:val="00D16659"/>
    <w:rsid w:val="00D24D60"/>
    <w:rsid w:val="00DB29AB"/>
    <w:rsid w:val="00DC1725"/>
    <w:rsid w:val="00DC3F17"/>
    <w:rsid w:val="00E14575"/>
    <w:rsid w:val="00E650CE"/>
    <w:rsid w:val="00EE13C4"/>
    <w:rsid w:val="00F848A8"/>
    <w:rsid w:val="00FA4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7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E14575"/>
  </w:style>
  <w:style w:type="paragraph" w:styleId="En-tte">
    <w:name w:val="header"/>
    <w:basedOn w:val="Normal"/>
    <w:link w:val="En-tteCar"/>
    <w:rsid w:val="00E14575"/>
    <w:pPr>
      <w:tabs>
        <w:tab w:val="center" w:pos="4536"/>
        <w:tab w:val="right" w:pos="9072"/>
      </w:tabs>
    </w:pPr>
    <w:rPr>
      <w:color w:val="000000"/>
      <w:sz w:val="36"/>
    </w:rPr>
  </w:style>
  <w:style w:type="character" w:customStyle="1" w:styleId="En-tteCar">
    <w:name w:val="En-tête Car"/>
    <w:basedOn w:val="Policepardfaut"/>
    <w:link w:val="En-tte"/>
    <w:rsid w:val="00E14575"/>
    <w:rPr>
      <w:rFonts w:ascii="Times New Roman" w:eastAsia="Times New Roman" w:hAnsi="Times New Roman" w:cs="Times New Roman"/>
      <w:color w:val="000000"/>
      <w:sz w:val="36"/>
      <w:szCs w:val="20"/>
      <w:lang w:eastAsia="fr-FR"/>
    </w:rPr>
  </w:style>
  <w:style w:type="paragraph" w:styleId="Pieddepage">
    <w:name w:val="footer"/>
    <w:basedOn w:val="Normal"/>
    <w:link w:val="PieddepageCar"/>
    <w:rsid w:val="00E14575"/>
    <w:pPr>
      <w:tabs>
        <w:tab w:val="center" w:pos="4536"/>
        <w:tab w:val="right" w:pos="9072"/>
      </w:tabs>
    </w:pPr>
    <w:rPr>
      <w:color w:val="000000"/>
      <w:sz w:val="36"/>
    </w:rPr>
  </w:style>
  <w:style w:type="character" w:customStyle="1" w:styleId="PieddepageCar">
    <w:name w:val="Pied de page Car"/>
    <w:basedOn w:val="Policepardfaut"/>
    <w:link w:val="Pieddepage"/>
    <w:rsid w:val="00E14575"/>
    <w:rPr>
      <w:rFonts w:ascii="Times New Roman" w:eastAsia="Times New Roman" w:hAnsi="Times New Roman" w:cs="Times New Roman"/>
      <w:color w:val="000000"/>
      <w:sz w:val="36"/>
      <w:szCs w:val="20"/>
      <w:lang w:eastAsia="fr-FR"/>
    </w:rPr>
  </w:style>
  <w:style w:type="paragraph" w:styleId="Corpsdetexte">
    <w:name w:val="Body Text"/>
    <w:basedOn w:val="Normal"/>
    <w:link w:val="CorpsdetexteCar"/>
    <w:rsid w:val="00E14575"/>
    <w:pPr>
      <w:jc w:val="both"/>
    </w:pPr>
  </w:style>
  <w:style w:type="character" w:customStyle="1" w:styleId="CorpsdetexteCar">
    <w:name w:val="Corps de texte Car"/>
    <w:basedOn w:val="Policepardfaut"/>
    <w:link w:val="Corpsdetexte"/>
    <w:rsid w:val="00E14575"/>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rsid w:val="00E14575"/>
    <w:pPr>
      <w:ind w:left="720"/>
      <w:jc w:val="both"/>
    </w:pPr>
  </w:style>
  <w:style w:type="character" w:customStyle="1" w:styleId="Retraitcorpsdetexte2Car">
    <w:name w:val="Retrait corps de texte 2 Car"/>
    <w:basedOn w:val="Policepardfaut"/>
    <w:link w:val="Retraitcorpsdetexte2"/>
    <w:rsid w:val="00E14575"/>
    <w:rPr>
      <w:rFonts w:ascii="Times New Roman" w:eastAsia="Times New Roman" w:hAnsi="Times New Roman" w:cs="Times New Roman"/>
      <w:sz w:val="20"/>
      <w:szCs w:val="20"/>
      <w:lang w:eastAsia="fr-FR"/>
    </w:rPr>
  </w:style>
  <w:style w:type="paragraph" w:styleId="NormalWeb">
    <w:name w:val="Normal (Web)"/>
    <w:basedOn w:val="Normal"/>
    <w:rsid w:val="00E14575"/>
    <w:pPr>
      <w:spacing w:before="100" w:beforeAutospacing="1" w:after="100" w:afterAutospacing="1"/>
    </w:pPr>
    <w:rPr>
      <w:rFonts w:ascii="Arial" w:hAnsi="Arial" w:cs="Arial"/>
      <w:color w:val="000000"/>
      <w:sz w:val="17"/>
      <w:szCs w:val="17"/>
    </w:rPr>
  </w:style>
  <w:style w:type="paragraph" w:styleId="Paragraphedeliste">
    <w:name w:val="List Paragraph"/>
    <w:basedOn w:val="Normal"/>
    <w:uiPriority w:val="34"/>
    <w:qFormat/>
    <w:rsid w:val="00E14575"/>
    <w:pPr>
      <w:ind w:left="720"/>
      <w:contextualSpacing/>
    </w:pPr>
  </w:style>
  <w:style w:type="paragraph" w:styleId="Textedebulles">
    <w:name w:val="Balloon Text"/>
    <w:basedOn w:val="Normal"/>
    <w:link w:val="TextedebullesCar"/>
    <w:uiPriority w:val="99"/>
    <w:semiHidden/>
    <w:unhideWhenUsed/>
    <w:rsid w:val="00FA44F1"/>
    <w:rPr>
      <w:rFonts w:ascii="Tahoma" w:hAnsi="Tahoma" w:cs="Tahoma"/>
      <w:sz w:val="16"/>
      <w:szCs w:val="16"/>
    </w:rPr>
  </w:style>
  <w:style w:type="character" w:customStyle="1" w:styleId="TextedebullesCar">
    <w:name w:val="Texte de bulles Car"/>
    <w:basedOn w:val="Policepardfaut"/>
    <w:link w:val="Textedebulles"/>
    <w:uiPriority w:val="99"/>
    <w:semiHidden/>
    <w:rsid w:val="00FA44F1"/>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38100F"/>
    <w:rPr>
      <w:sz w:val="16"/>
      <w:szCs w:val="16"/>
    </w:rPr>
  </w:style>
  <w:style w:type="paragraph" w:styleId="Commentaire">
    <w:name w:val="annotation text"/>
    <w:basedOn w:val="Normal"/>
    <w:link w:val="CommentaireCar"/>
    <w:uiPriority w:val="99"/>
    <w:semiHidden/>
    <w:unhideWhenUsed/>
    <w:rsid w:val="0038100F"/>
  </w:style>
  <w:style w:type="character" w:customStyle="1" w:styleId="CommentaireCar">
    <w:name w:val="Commentaire Car"/>
    <w:basedOn w:val="Policepardfaut"/>
    <w:link w:val="Commentaire"/>
    <w:uiPriority w:val="99"/>
    <w:semiHidden/>
    <w:rsid w:val="0038100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8100F"/>
    <w:rPr>
      <w:b/>
      <w:bCs/>
    </w:rPr>
  </w:style>
  <w:style w:type="character" w:customStyle="1" w:styleId="ObjetducommentaireCar">
    <w:name w:val="Objet du commentaire Car"/>
    <w:basedOn w:val="CommentaireCar"/>
    <w:link w:val="Objetducommentaire"/>
    <w:uiPriority w:val="99"/>
    <w:semiHidden/>
    <w:rsid w:val="0038100F"/>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7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rsid w:val="00E14575"/>
  </w:style>
  <w:style w:type="paragraph" w:styleId="En-tte">
    <w:name w:val="header"/>
    <w:basedOn w:val="Normal"/>
    <w:link w:val="En-tteCar"/>
    <w:rsid w:val="00E14575"/>
    <w:pPr>
      <w:tabs>
        <w:tab w:val="center" w:pos="4536"/>
        <w:tab w:val="right" w:pos="9072"/>
      </w:tabs>
    </w:pPr>
    <w:rPr>
      <w:color w:val="000000"/>
      <w:sz w:val="36"/>
    </w:rPr>
  </w:style>
  <w:style w:type="character" w:customStyle="1" w:styleId="En-tteCar">
    <w:name w:val="En-tête Car"/>
    <w:basedOn w:val="Policepardfaut"/>
    <w:link w:val="En-tte"/>
    <w:rsid w:val="00E14575"/>
    <w:rPr>
      <w:rFonts w:ascii="Times New Roman" w:eastAsia="Times New Roman" w:hAnsi="Times New Roman" w:cs="Times New Roman"/>
      <w:color w:val="000000"/>
      <w:sz w:val="36"/>
      <w:szCs w:val="20"/>
      <w:lang w:eastAsia="fr-FR"/>
    </w:rPr>
  </w:style>
  <w:style w:type="paragraph" w:styleId="Pieddepage">
    <w:name w:val="footer"/>
    <w:basedOn w:val="Normal"/>
    <w:link w:val="PieddepageCar"/>
    <w:rsid w:val="00E14575"/>
    <w:pPr>
      <w:tabs>
        <w:tab w:val="center" w:pos="4536"/>
        <w:tab w:val="right" w:pos="9072"/>
      </w:tabs>
    </w:pPr>
    <w:rPr>
      <w:color w:val="000000"/>
      <w:sz w:val="36"/>
    </w:rPr>
  </w:style>
  <w:style w:type="character" w:customStyle="1" w:styleId="PieddepageCar">
    <w:name w:val="Pied de page Car"/>
    <w:basedOn w:val="Policepardfaut"/>
    <w:link w:val="Pieddepage"/>
    <w:rsid w:val="00E14575"/>
    <w:rPr>
      <w:rFonts w:ascii="Times New Roman" w:eastAsia="Times New Roman" w:hAnsi="Times New Roman" w:cs="Times New Roman"/>
      <w:color w:val="000000"/>
      <w:sz w:val="36"/>
      <w:szCs w:val="20"/>
      <w:lang w:eastAsia="fr-FR"/>
    </w:rPr>
  </w:style>
  <w:style w:type="paragraph" w:styleId="Corpsdetexte">
    <w:name w:val="Body Text"/>
    <w:basedOn w:val="Normal"/>
    <w:link w:val="CorpsdetexteCar"/>
    <w:rsid w:val="00E14575"/>
    <w:pPr>
      <w:jc w:val="both"/>
    </w:pPr>
  </w:style>
  <w:style w:type="character" w:customStyle="1" w:styleId="CorpsdetexteCar">
    <w:name w:val="Corps de texte Car"/>
    <w:basedOn w:val="Policepardfaut"/>
    <w:link w:val="Corpsdetexte"/>
    <w:rsid w:val="00E14575"/>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rsid w:val="00E14575"/>
    <w:pPr>
      <w:ind w:left="720"/>
      <w:jc w:val="both"/>
    </w:pPr>
  </w:style>
  <w:style w:type="character" w:customStyle="1" w:styleId="Retraitcorpsdetexte2Car">
    <w:name w:val="Retrait corps de texte 2 Car"/>
    <w:basedOn w:val="Policepardfaut"/>
    <w:link w:val="Retraitcorpsdetexte2"/>
    <w:rsid w:val="00E14575"/>
    <w:rPr>
      <w:rFonts w:ascii="Times New Roman" w:eastAsia="Times New Roman" w:hAnsi="Times New Roman" w:cs="Times New Roman"/>
      <w:sz w:val="20"/>
      <w:szCs w:val="20"/>
      <w:lang w:eastAsia="fr-FR"/>
    </w:rPr>
  </w:style>
  <w:style w:type="paragraph" w:styleId="NormalWeb">
    <w:name w:val="Normal (Web)"/>
    <w:basedOn w:val="Normal"/>
    <w:rsid w:val="00E14575"/>
    <w:pPr>
      <w:spacing w:before="100" w:beforeAutospacing="1" w:after="100" w:afterAutospacing="1"/>
    </w:pPr>
    <w:rPr>
      <w:rFonts w:ascii="Arial" w:hAnsi="Arial" w:cs="Arial"/>
      <w:color w:val="000000"/>
      <w:sz w:val="17"/>
      <w:szCs w:val="17"/>
    </w:rPr>
  </w:style>
  <w:style w:type="paragraph" w:styleId="Paragraphedeliste">
    <w:name w:val="List Paragraph"/>
    <w:basedOn w:val="Normal"/>
    <w:uiPriority w:val="34"/>
    <w:qFormat/>
    <w:rsid w:val="00E14575"/>
    <w:pPr>
      <w:ind w:left="720"/>
      <w:contextualSpacing/>
    </w:pPr>
  </w:style>
  <w:style w:type="paragraph" w:styleId="Textedebulles">
    <w:name w:val="Balloon Text"/>
    <w:basedOn w:val="Normal"/>
    <w:link w:val="TextedebullesCar"/>
    <w:uiPriority w:val="99"/>
    <w:semiHidden/>
    <w:unhideWhenUsed/>
    <w:rsid w:val="00FA44F1"/>
    <w:rPr>
      <w:rFonts w:ascii="Tahoma" w:hAnsi="Tahoma" w:cs="Tahoma"/>
      <w:sz w:val="16"/>
      <w:szCs w:val="16"/>
    </w:rPr>
  </w:style>
  <w:style w:type="character" w:customStyle="1" w:styleId="TextedebullesCar">
    <w:name w:val="Texte de bulles Car"/>
    <w:basedOn w:val="Policepardfaut"/>
    <w:link w:val="Textedebulles"/>
    <w:uiPriority w:val="99"/>
    <w:semiHidden/>
    <w:rsid w:val="00FA44F1"/>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38100F"/>
    <w:rPr>
      <w:sz w:val="16"/>
      <w:szCs w:val="16"/>
    </w:rPr>
  </w:style>
  <w:style w:type="paragraph" w:styleId="Commentaire">
    <w:name w:val="annotation text"/>
    <w:basedOn w:val="Normal"/>
    <w:link w:val="CommentaireCar"/>
    <w:uiPriority w:val="99"/>
    <w:semiHidden/>
    <w:unhideWhenUsed/>
    <w:rsid w:val="0038100F"/>
  </w:style>
  <w:style w:type="character" w:customStyle="1" w:styleId="CommentaireCar">
    <w:name w:val="Commentaire Car"/>
    <w:basedOn w:val="Policepardfaut"/>
    <w:link w:val="Commentaire"/>
    <w:uiPriority w:val="99"/>
    <w:semiHidden/>
    <w:rsid w:val="0038100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8100F"/>
    <w:rPr>
      <w:b/>
      <w:bCs/>
    </w:rPr>
  </w:style>
  <w:style w:type="character" w:customStyle="1" w:styleId="ObjetducommentaireCar">
    <w:name w:val="Objet du commentaire Car"/>
    <w:basedOn w:val="CommentaireCar"/>
    <w:link w:val="Objetducommentaire"/>
    <w:uiPriority w:val="99"/>
    <w:semiHidden/>
    <w:rsid w:val="0038100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2070</Words>
  <Characters>11387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CRIDF</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Angélique BenAmor</dc:creator>
  <cp:lastModifiedBy>Marie Gaborit</cp:lastModifiedBy>
  <cp:revision>2</cp:revision>
  <dcterms:created xsi:type="dcterms:W3CDTF">2017-02-15T15:40:00Z</dcterms:created>
  <dcterms:modified xsi:type="dcterms:W3CDTF">2017-02-15T15:40:00Z</dcterms:modified>
</cp:coreProperties>
</file>